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20" w:rsidRPr="001929E7" w:rsidRDefault="00B77120" w:rsidP="004B0622">
      <w:pPr>
        <w:keepNext/>
        <w:keepLines/>
        <w:spacing w:before="480" w:after="0"/>
        <w:jc w:val="center"/>
        <w:outlineLvl w:val="0"/>
        <w:rPr>
          <w:rFonts w:ascii="Times New Roman" w:eastAsiaTheme="majorEastAsia" w:hAnsi="Times New Roman" w:cs="Times New Roman"/>
          <w:b/>
          <w:bCs/>
          <w:color w:val="365F91" w:themeColor="accent1" w:themeShade="BF"/>
          <w:sz w:val="28"/>
          <w:szCs w:val="28"/>
        </w:rPr>
      </w:pPr>
      <w:bookmarkStart w:id="0" w:name="_GoBack"/>
      <w:bookmarkEnd w:id="0"/>
      <w:r w:rsidRPr="004B0622">
        <w:rPr>
          <w:rFonts w:ascii="Times New Roman" w:eastAsiaTheme="majorEastAsia" w:hAnsi="Times New Roman" w:cs="Times New Roman"/>
          <w:b/>
          <w:color w:val="365F91" w:themeColor="accent1" w:themeShade="BF"/>
          <w:sz w:val="28"/>
          <w:szCs w:val="28"/>
        </w:rPr>
        <w:t>Cerebral Palsy (CP) in Ethiopia: Understanding, Challenges, and Pathways Forward</w:t>
      </w:r>
    </w:p>
    <w:p w:rsidR="00B77120" w:rsidRPr="001929E7" w:rsidRDefault="00B77120" w:rsidP="004B0622">
      <w:pPr>
        <w:keepNext/>
        <w:keepLines/>
        <w:spacing w:before="200" w:after="0"/>
        <w:jc w:val="both"/>
        <w:outlineLvl w:val="1"/>
        <w:rPr>
          <w:rFonts w:ascii="Times New Roman" w:eastAsiaTheme="majorEastAsia" w:hAnsi="Times New Roman" w:cs="Times New Roman"/>
          <w:b/>
          <w:bCs/>
          <w:color w:val="4F81BD" w:themeColor="accent1"/>
          <w:sz w:val="24"/>
          <w:szCs w:val="24"/>
        </w:rPr>
      </w:pPr>
      <w:r w:rsidRPr="004B0622">
        <w:rPr>
          <w:rFonts w:ascii="Times New Roman" w:eastAsiaTheme="majorEastAsia" w:hAnsi="Times New Roman" w:cs="Times New Roman"/>
          <w:b/>
          <w:color w:val="4F81BD" w:themeColor="accent1"/>
          <w:sz w:val="24"/>
          <w:szCs w:val="24"/>
        </w:rPr>
        <w:t>1. Introduction</w:t>
      </w:r>
    </w:p>
    <w:p w:rsidR="00B77120" w:rsidRPr="001929E7" w:rsidRDefault="00B77120" w:rsidP="004B0622">
      <w:pPr>
        <w:spacing w:before="100" w:beforeAutospacing="1" w:after="100" w:afterAutospacing="1"/>
        <w:jc w:val="both"/>
        <w:rPr>
          <w:rFonts w:ascii="Times New Roman" w:eastAsia="Times New Roman" w:hAnsi="Times New Roman" w:cs="Times New Roman"/>
          <w:sz w:val="18"/>
          <w:szCs w:val="18"/>
        </w:rPr>
      </w:pPr>
      <w:r w:rsidRPr="001929E7">
        <w:rPr>
          <w:rFonts w:ascii="Times New Roman" w:eastAsia="Times New Roman" w:hAnsi="Times New Roman" w:cs="Times New Roman"/>
          <w:sz w:val="18"/>
          <w:szCs w:val="18"/>
        </w:rPr>
        <w:t xml:space="preserve">Cerebral Palsy (CP) is a group of permanent, non-progressive disorders of movement, posture, and motor function caused by disturbances in the developing fetal or infant brain (Rosenbaum et al., 2007). CP may also be associated with epilepsy, cognitive impairments, sensory deficits, and behavioral challenges. Globally, approximately 2–2.5 per 1,000 live births </w:t>
      </w:r>
      <w:proofErr w:type="gramStart"/>
      <w:r w:rsidRPr="001929E7">
        <w:rPr>
          <w:rFonts w:ascii="Times New Roman" w:eastAsia="Times New Roman" w:hAnsi="Times New Roman" w:cs="Times New Roman"/>
          <w:sz w:val="18"/>
          <w:szCs w:val="18"/>
        </w:rPr>
        <w:t>are</w:t>
      </w:r>
      <w:proofErr w:type="gramEnd"/>
      <w:r w:rsidRPr="001929E7">
        <w:rPr>
          <w:rFonts w:ascii="Times New Roman" w:eastAsia="Times New Roman" w:hAnsi="Times New Roman" w:cs="Times New Roman"/>
          <w:sz w:val="18"/>
          <w:szCs w:val="18"/>
        </w:rPr>
        <w:t xml:space="preserve"> affected, with an estimated 17 million children under five (Smithers-Sheedy et al., 2022).</w:t>
      </w:r>
    </w:p>
    <w:p w:rsidR="00B77120" w:rsidRPr="001929E7" w:rsidRDefault="00B77120" w:rsidP="004B0622">
      <w:pPr>
        <w:spacing w:before="100" w:beforeAutospacing="1" w:after="100" w:afterAutospacing="1"/>
        <w:jc w:val="both"/>
        <w:rPr>
          <w:rFonts w:ascii="Times New Roman" w:eastAsia="Times New Roman" w:hAnsi="Times New Roman" w:cs="Times New Roman"/>
          <w:sz w:val="18"/>
          <w:szCs w:val="18"/>
        </w:rPr>
      </w:pPr>
      <w:r w:rsidRPr="001929E7">
        <w:rPr>
          <w:rFonts w:ascii="Times New Roman" w:eastAsia="Times New Roman" w:hAnsi="Times New Roman" w:cs="Times New Roman"/>
          <w:sz w:val="18"/>
          <w:szCs w:val="18"/>
        </w:rPr>
        <w:t xml:space="preserve">In Ethiopia, limited awareness, poor access to neonatal care, and scarce rehabilitation infrastructure compound the burden of CP. Other neurodevelopmental disorders, including autism, </w:t>
      </w:r>
      <w:proofErr w:type="gramStart"/>
      <w:r w:rsidRPr="001929E7">
        <w:rPr>
          <w:rFonts w:ascii="Times New Roman" w:eastAsia="Times New Roman" w:hAnsi="Times New Roman" w:cs="Times New Roman"/>
          <w:sz w:val="18"/>
          <w:szCs w:val="18"/>
        </w:rPr>
        <w:t>Down</w:t>
      </w:r>
      <w:proofErr w:type="gramEnd"/>
      <w:r w:rsidRPr="001929E7">
        <w:rPr>
          <w:rFonts w:ascii="Times New Roman" w:eastAsia="Times New Roman" w:hAnsi="Times New Roman" w:cs="Times New Roman"/>
          <w:sz w:val="18"/>
          <w:szCs w:val="18"/>
        </w:rPr>
        <w:t xml:space="preserve"> syndrome, hydrocephalus, and spina bifida, further contribute to the public health challenge. Organizations such as the Adey Cerebral Palsy Rehabilitation Center play a crucial role in bridging service gaps and empowering families.</w:t>
      </w:r>
    </w:p>
    <w:p w:rsidR="00B77120" w:rsidRPr="004B0622" w:rsidRDefault="004B0622" w:rsidP="004B0622">
      <w:pPr>
        <w:pStyle w:val="Heading2"/>
        <w:jc w:val="both"/>
        <w:rPr>
          <w:b w:val="0"/>
          <w:sz w:val="24"/>
          <w:szCs w:val="24"/>
        </w:rPr>
      </w:pPr>
      <w:r>
        <w:rPr>
          <w:b w:val="0"/>
          <w:sz w:val="24"/>
          <w:szCs w:val="24"/>
        </w:rPr>
        <w:t xml:space="preserve">2. </w:t>
      </w:r>
      <w:r w:rsidR="00B77120" w:rsidRPr="004B0622">
        <w:rPr>
          <w:b w:val="0"/>
          <w:sz w:val="24"/>
          <w:szCs w:val="24"/>
        </w:rPr>
        <w:t>What is CP?</w:t>
      </w:r>
    </w:p>
    <w:p w:rsidR="00B77120" w:rsidRPr="004B0622" w:rsidRDefault="00B77120" w:rsidP="004B0622">
      <w:pPr>
        <w:pStyle w:val="NormalWeb"/>
        <w:numPr>
          <w:ilvl w:val="0"/>
          <w:numId w:val="4"/>
        </w:numPr>
        <w:spacing w:line="276" w:lineRule="auto"/>
        <w:jc w:val="both"/>
        <w:rPr>
          <w:sz w:val="18"/>
          <w:szCs w:val="18"/>
        </w:rPr>
      </w:pPr>
      <w:r w:rsidRPr="004B0622">
        <w:rPr>
          <w:sz w:val="18"/>
          <w:szCs w:val="18"/>
        </w:rPr>
        <w:t xml:space="preserve">A group of </w:t>
      </w:r>
      <w:r w:rsidRPr="004B0622">
        <w:rPr>
          <w:rStyle w:val="Strong"/>
          <w:sz w:val="18"/>
          <w:szCs w:val="18"/>
        </w:rPr>
        <w:t>non-progressive</w:t>
      </w:r>
      <w:r w:rsidRPr="004B0622">
        <w:rPr>
          <w:sz w:val="18"/>
          <w:szCs w:val="18"/>
        </w:rPr>
        <w:t xml:space="preserve"> disorders of movement and posture caused by injury or abnormal development of the immature brain (fetal, perinatal, or early infancy). </w:t>
      </w:r>
      <w:hyperlink r:id="rId10" w:tgtFrame="_blank" w:history="1">
        <w:r w:rsidRPr="004B0622">
          <w:rPr>
            <w:rStyle w:val="max-w-full"/>
            <w:color w:val="0000FF"/>
            <w:sz w:val="18"/>
            <w:szCs w:val="18"/>
            <w:u w:val="single"/>
          </w:rPr>
          <w:t>PMC</w:t>
        </w:r>
      </w:hyperlink>
    </w:p>
    <w:p w:rsidR="00B77120" w:rsidRPr="004B0622" w:rsidRDefault="00B77120" w:rsidP="004B0622">
      <w:pPr>
        <w:pStyle w:val="NormalWeb"/>
        <w:numPr>
          <w:ilvl w:val="0"/>
          <w:numId w:val="4"/>
        </w:numPr>
        <w:spacing w:line="276" w:lineRule="auto"/>
        <w:jc w:val="both"/>
        <w:rPr>
          <w:sz w:val="18"/>
          <w:szCs w:val="18"/>
        </w:rPr>
      </w:pPr>
      <w:r w:rsidRPr="004B0622">
        <w:rPr>
          <w:sz w:val="18"/>
          <w:szCs w:val="18"/>
        </w:rPr>
        <w:t xml:space="preserve">Often accompanied by </w:t>
      </w:r>
      <w:r w:rsidRPr="004B0622">
        <w:rPr>
          <w:rStyle w:val="Strong"/>
          <w:sz w:val="18"/>
          <w:szCs w:val="18"/>
        </w:rPr>
        <w:t>speech, vision, cognition, feeding</w:t>
      </w:r>
      <w:r w:rsidRPr="004B0622">
        <w:rPr>
          <w:sz w:val="18"/>
          <w:szCs w:val="18"/>
        </w:rPr>
        <w:t xml:space="preserve">, and </w:t>
      </w:r>
      <w:r w:rsidRPr="004B0622">
        <w:rPr>
          <w:rStyle w:val="Strong"/>
          <w:sz w:val="18"/>
          <w:szCs w:val="18"/>
        </w:rPr>
        <w:t>epilepsy</w:t>
      </w:r>
      <w:r w:rsidRPr="004B0622">
        <w:rPr>
          <w:sz w:val="18"/>
          <w:szCs w:val="18"/>
        </w:rPr>
        <w:t xml:space="preserve"> comorbidities. </w:t>
      </w:r>
      <w:hyperlink r:id="rId11" w:tgtFrame="_blank" w:history="1">
        <w:r w:rsidRPr="004B0622">
          <w:rPr>
            <w:rStyle w:val="max-w-full"/>
            <w:color w:val="0000FF"/>
            <w:sz w:val="18"/>
            <w:szCs w:val="18"/>
            <w:u w:val="single"/>
          </w:rPr>
          <w:t>PMC</w:t>
        </w:r>
      </w:hyperlink>
    </w:p>
    <w:p w:rsidR="00B77120" w:rsidRPr="004B0622" w:rsidRDefault="004B0622" w:rsidP="004B0622">
      <w:pPr>
        <w:pStyle w:val="Heading2"/>
        <w:jc w:val="both"/>
        <w:rPr>
          <w:sz w:val="18"/>
          <w:szCs w:val="18"/>
        </w:rPr>
      </w:pPr>
      <w:r>
        <w:rPr>
          <w:sz w:val="18"/>
          <w:szCs w:val="18"/>
        </w:rPr>
        <w:t xml:space="preserve">3. </w:t>
      </w:r>
      <w:r w:rsidR="00B77120" w:rsidRPr="004B0622">
        <w:rPr>
          <w:sz w:val="18"/>
          <w:szCs w:val="18"/>
        </w:rPr>
        <w:t>How does CP happen? (Common causes &amp; timing)</w:t>
      </w:r>
    </w:p>
    <w:p w:rsidR="00B77120" w:rsidRPr="004B0622" w:rsidRDefault="00B77120" w:rsidP="004B0622">
      <w:pPr>
        <w:pStyle w:val="NormalWeb"/>
        <w:numPr>
          <w:ilvl w:val="0"/>
          <w:numId w:val="5"/>
        </w:numPr>
        <w:spacing w:line="276" w:lineRule="auto"/>
        <w:jc w:val="both"/>
        <w:rPr>
          <w:sz w:val="18"/>
          <w:szCs w:val="18"/>
        </w:rPr>
      </w:pPr>
      <w:r w:rsidRPr="004B0622">
        <w:rPr>
          <w:rStyle w:val="Strong"/>
          <w:sz w:val="18"/>
          <w:szCs w:val="18"/>
        </w:rPr>
        <w:t>Prenatal:</w:t>
      </w:r>
      <w:r w:rsidRPr="004B0622">
        <w:rPr>
          <w:sz w:val="18"/>
          <w:szCs w:val="18"/>
        </w:rPr>
        <w:t xml:space="preserve"> intrauterine infection, placental problems, congenital brain malformations.</w:t>
      </w:r>
    </w:p>
    <w:p w:rsidR="00B77120" w:rsidRPr="004B0622" w:rsidRDefault="00B77120" w:rsidP="004B0622">
      <w:pPr>
        <w:pStyle w:val="NormalWeb"/>
        <w:numPr>
          <w:ilvl w:val="0"/>
          <w:numId w:val="5"/>
        </w:numPr>
        <w:spacing w:line="276" w:lineRule="auto"/>
        <w:jc w:val="both"/>
        <w:rPr>
          <w:sz w:val="18"/>
          <w:szCs w:val="18"/>
        </w:rPr>
      </w:pPr>
      <w:r w:rsidRPr="004B0622">
        <w:rPr>
          <w:rStyle w:val="Strong"/>
          <w:sz w:val="18"/>
          <w:szCs w:val="18"/>
        </w:rPr>
        <w:t>Perinatal:</w:t>
      </w:r>
      <w:r w:rsidRPr="004B0622">
        <w:rPr>
          <w:sz w:val="18"/>
          <w:szCs w:val="18"/>
        </w:rPr>
        <w:t xml:space="preserve"> prematurity/low birth weight, </w:t>
      </w:r>
      <w:r w:rsidRPr="004B0622">
        <w:rPr>
          <w:rStyle w:val="Strong"/>
          <w:sz w:val="18"/>
          <w:szCs w:val="18"/>
        </w:rPr>
        <w:t>birth asphyxia</w:t>
      </w:r>
      <w:r w:rsidRPr="004B0622">
        <w:rPr>
          <w:sz w:val="18"/>
          <w:szCs w:val="18"/>
        </w:rPr>
        <w:t>, neonatal stroke.</w:t>
      </w:r>
    </w:p>
    <w:p w:rsidR="00B77120" w:rsidRPr="004B0622" w:rsidRDefault="00B77120" w:rsidP="004B0622">
      <w:pPr>
        <w:pStyle w:val="NormalWeb"/>
        <w:numPr>
          <w:ilvl w:val="0"/>
          <w:numId w:val="5"/>
        </w:numPr>
        <w:spacing w:line="276" w:lineRule="auto"/>
        <w:jc w:val="both"/>
        <w:rPr>
          <w:sz w:val="18"/>
          <w:szCs w:val="18"/>
        </w:rPr>
      </w:pPr>
      <w:r w:rsidRPr="004B0622">
        <w:rPr>
          <w:rStyle w:val="Strong"/>
          <w:sz w:val="18"/>
          <w:szCs w:val="18"/>
        </w:rPr>
        <w:t>Postnatal:</w:t>
      </w:r>
      <w:r w:rsidRPr="004B0622">
        <w:rPr>
          <w:sz w:val="18"/>
          <w:szCs w:val="18"/>
        </w:rPr>
        <w:t xml:space="preserve"> severe </w:t>
      </w:r>
      <w:r w:rsidRPr="004B0622">
        <w:rPr>
          <w:rStyle w:val="Strong"/>
          <w:sz w:val="18"/>
          <w:szCs w:val="18"/>
        </w:rPr>
        <w:t>jaundice (kernicterus)</w:t>
      </w:r>
      <w:r w:rsidRPr="004B0622">
        <w:rPr>
          <w:sz w:val="18"/>
          <w:szCs w:val="18"/>
        </w:rPr>
        <w:t>, meningitis/encephalitis, traumatic brain injury.</w:t>
      </w:r>
    </w:p>
    <w:p w:rsidR="00B77120" w:rsidRPr="004B0622" w:rsidRDefault="00B77120" w:rsidP="004B0622">
      <w:pPr>
        <w:pStyle w:val="NormalWeb"/>
        <w:numPr>
          <w:ilvl w:val="0"/>
          <w:numId w:val="5"/>
        </w:numPr>
        <w:spacing w:line="276" w:lineRule="auto"/>
        <w:jc w:val="both"/>
        <w:rPr>
          <w:sz w:val="18"/>
          <w:szCs w:val="18"/>
        </w:rPr>
      </w:pPr>
      <w:r w:rsidRPr="004B0622">
        <w:rPr>
          <w:sz w:val="18"/>
          <w:szCs w:val="18"/>
        </w:rPr>
        <w:t xml:space="preserve">Ethiopian hospital data highlight </w:t>
      </w:r>
      <w:r w:rsidRPr="004B0622">
        <w:rPr>
          <w:rStyle w:val="Strong"/>
          <w:sz w:val="18"/>
          <w:szCs w:val="18"/>
        </w:rPr>
        <w:t>intrapartum complications</w:t>
      </w:r>
      <w:r w:rsidRPr="004B0622">
        <w:rPr>
          <w:sz w:val="18"/>
          <w:szCs w:val="18"/>
        </w:rPr>
        <w:t xml:space="preserve"> and neonatal factors among leading risks. </w:t>
      </w:r>
      <w:hyperlink r:id="rId12" w:tgtFrame="_blank" w:history="1">
        <w:r w:rsidRPr="004B0622">
          <w:rPr>
            <w:rStyle w:val="max-w-full"/>
            <w:color w:val="0000FF"/>
            <w:sz w:val="18"/>
            <w:szCs w:val="18"/>
            <w:u w:val="single"/>
          </w:rPr>
          <w:t>BioMed Central</w:t>
        </w:r>
        <w:r w:rsidRPr="004B0622">
          <w:rPr>
            <w:rStyle w:val="-me-1"/>
            <w:color w:val="0000FF"/>
            <w:sz w:val="18"/>
            <w:szCs w:val="18"/>
            <w:u w:val="single"/>
          </w:rPr>
          <w:t>+1</w:t>
        </w:r>
      </w:hyperlink>
    </w:p>
    <w:p w:rsidR="00B77120" w:rsidRPr="004B0622" w:rsidRDefault="004B0622" w:rsidP="004B0622">
      <w:pPr>
        <w:pStyle w:val="Heading2"/>
        <w:jc w:val="both"/>
        <w:rPr>
          <w:sz w:val="18"/>
          <w:szCs w:val="18"/>
        </w:rPr>
      </w:pPr>
      <w:r>
        <w:rPr>
          <w:sz w:val="18"/>
          <w:szCs w:val="18"/>
        </w:rPr>
        <w:t xml:space="preserve">4. </w:t>
      </w:r>
      <w:r w:rsidR="00B77120" w:rsidRPr="004B0622">
        <w:rPr>
          <w:sz w:val="18"/>
          <w:szCs w:val="18"/>
        </w:rPr>
        <w:t>Types of CP &amp; typical severity</w:t>
      </w:r>
    </w:p>
    <w:p w:rsidR="00B77120" w:rsidRPr="004B0622" w:rsidRDefault="00B77120" w:rsidP="004B0622">
      <w:pPr>
        <w:pStyle w:val="NormalWeb"/>
        <w:numPr>
          <w:ilvl w:val="0"/>
          <w:numId w:val="6"/>
        </w:numPr>
        <w:spacing w:line="276" w:lineRule="auto"/>
        <w:jc w:val="both"/>
        <w:rPr>
          <w:sz w:val="18"/>
          <w:szCs w:val="18"/>
        </w:rPr>
      </w:pPr>
      <w:r w:rsidRPr="004B0622">
        <w:rPr>
          <w:rStyle w:val="Strong"/>
          <w:sz w:val="18"/>
          <w:szCs w:val="18"/>
        </w:rPr>
        <w:t>Spastic (≈70–80%)</w:t>
      </w:r>
      <w:r w:rsidRPr="004B0622">
        <w:rPr>
          <w:sz w:val="18"/>
          <w:szCs w:val="18"/>
        </w:rPr>
        <w:t xml:space="preserve"> – stiff/tight muscles.</w:t>
      </w:r>
    </w:p>
    <w:p w:rsidR="00B77120" w:rsidRPr="004B0622" w:rsidRDefault="00B77120" w:rsidP="004B0622">
      <w:pPr>
        <w:pStyle w:val="NormalWeb"/>
        <w:numPr>
          <w:ilvl w:val="1"/>
          <w:numId w:val="6"/>
        </w:numPr>
        <w:spacing w:line="276" w:lineRule="auto"/>
        <w:jc w:val="both"/>
        <w:rPr>
          <w:sz w:val="18"/>
          <w:szCs w:val="18"/>
        </w:rPr>
      </w:pPr>
      <w:r w:rsidRPr="004B0622">
        <w:rPr>
          <w:rStyle w:val="Emphasis"/>
          <w:sz w:val="18"/>
          <w:szCs w:val="18"/>
        </w:rPr>
        <w:t>Hemiplegia/diplegia:</w:t>
      </w:r>
      <w:r w:rsidRPr="004B0622">
        <w:rPr>
          <w:sz w:val="18"/>
          <w:szCs w:val="18"/>
        </w:rPr>
        <w:t xml:space="preserve"> often mild–moderate; </w:t>
      </w:r>
      <w:r w:rsidRPr="004B0622">
        <w:rPr>
          <w:rStyle w:val="Emphasis"/>
          <w:sz w:val="18"/>
          <w:szCs w:val="18"/>
        </w:rPr>
        <w:t>quadriplegia:</w:t>
      </w:r>
      <w:r w:rsidRPr="004B0622">
        <w:rPr>
          <w:sz w:val="18"/>
          <w:szCs w:val="18"/>
        </w:rPr>
        <w:t xml:space="preserve"> usually severe.</w:t>
      </w:r>
    </w:p>
    <w:p w:rsidR="00B77120" w:rsidRPr="004B0622" w:rsidRDefault="00B77120" w:rsidP="004B0622">
      <w:pPr>
        <w:pStyle w:val="NormalWeb"/>
        <w:numPr>
          <w:ilvl w:val="0"/>
          <w:numId w:val="6"/>
        </w:numPr>
        <w:spacing w:line="276" w:lineRule="auto"/>
        <w:jc w:val="both"/>
        <w:rPr>
          <w:sz w:val="18"/>
          <w:szCs w:val="18"/>
        </w:rPr>
      </w:pPr>
      <w:r w:rsidRPr="004B0622">
        <w:rPr>
          <w:rStyle w:val="Strong"/>
          <w:sz w:val="18"/>
          <w:szCs w:val="18"/>
        </w:rPr>
        <w:t>Dyskinetic</w:t>
      </w:r>
      <w:r w:rsidRPr="004B0622">
        <w:rPr>
          <w:sz w:val="18"/>
          <w:szCs w:val="18"/>
        </w:rPr>
        <w:t xml:space="preserve"> – involuntary movements (dystonia, choreo-athetosis).</w:t>
      </w:r>
    </w:p>
    <w:p w:rsidR="00B77120" w:rsidRPr="004B0622" w:rsidRDefault="00B77120" w:rsidP="004B0622">
      <w:pPr>
        <w:pStyle w:val="NormalWeb"/>
        <w:numPr>
          <w:ilvl w:val="0"/>
          <w:numId w:val="6"/>
        </w:numPr>
        <w:spacing w:line="276" w:lineRule="auto"/>
        <w:jc w:val="both"/>
        <w:rPr>
          <w:sz w:val="18"/>
          <w:szCs w:val="18"/>
        </w:rPr>
      </w:pPr>
      <w:r w:rsidRPr="004B0622">
        <w:rPr>
          <w:rStyle w:val="Strong"/>
          <w:sz w:val="18"/>
          <w:szCs w:val="18"/>
        </w:rPr>
        <w:t>Ataxic</w:t>
      </w:r>
      <w:r w:rsidRPr="004B0622">
        <w:rPr>
          <w:sz w:val="18"/>
          <w:szCs w:val="18"/>
        </w:rPr>
        <w:t xml:space="preserve"> – balance/coordination problems.</w:t>
      </w:r>
    </w:p>
    <w:p w:rsidR="00B77120" w:rsidRPr="004B0622" w:rsidRDefault="00B77120" w:rsidP="004B0622">
      <w:pPr>
        <w:pStyle w:val="NormalWeb"/>
        <w:numPr>
          <w:ilvl w:val="0"/>
          <w:numId w:val="6"/>
        </w:numPr>
        <w:spacing w:line="276" w:lineRule="auto"/>
        <w:jc w:val="both"/>
        <w:rPr>
          <w:sz w:val="18"/>
          <w:szCs w:val="18"/>
        </w:rPr>
      </w:pPr>
      <w:r w:rsidRPr="004B0622">
        <w:rPr>
          <w:rStyle w:val="Strong"/>
          <w:sz w:val="18"/>
          <w:szCs w:val="18"/>
        </w:rPr>
        <w:t>Mixed</w:t>
      </w:r>
      <w:r w:rsidRPr="004B0622">
        <w:rPr>
          <w:sz w:val="18"/>
          <w:szCs w:val="18"/>
        </w:rPr>
        <w:t xml:space="preserve"> – features of more than one type.</w:t>
      </w:r>
    </w:p>
    <w:p w:rsidR="00B77120" w:rsidRPr="004B0622" w:rsidRDefault="00B77120" w:rsidP="004B0622">
      <w:pPr>
        <w:pStyle w:val="NormalWeb"/>
        <w:numPr>
          <w:ilvl w:val="0"/>
          <w:numId w:val="6"/>
        </w:numPr>
        <w:spacing w:line="276" w:lineRule="auto"/>
        <w:jc w:val="both"/>
        <w:rPr>
          <w:sz w:val="18"/>
          <w:szCs w:val="18"/>
        </w:rPr>
      </w:pPr>
      <w:r w:rsidRPr="004B0622">
        <w:rPr>
          <w:sz w:val="18"/>
          <w:szCs w:val="18"/>
        </w:rPr>
        <w:t xml:space="preserve">Addis Ababa tertiary data: </w:t>
      </w:r>
      <w:r w:rsidRPr="004B0622">
        <w:rPr>
          <w:rStyle w:val="Strong"/>
          <w:sz w:val="18"/>
          <w:szCs w:val="18"/>
        </w:rPr>
        <w:t>spastic bilateral/quadriplegia</w:t>
      </w:r>
      <w:r w:rsidRPr="004B0622">
        <w:rPr>
          <w:sz w:val="18"/>
          <w:szCs w:val="18"/>
        </w:rPr>
        <w:t xml:space="preserve"> </w:t>
      </w:r>
      <w:proofErr w:type="gramStart"/>
      <w:r w:rsidRPr="004B0622">
        <w:rPr>
          <w:sz w:val="18"/>
          <w:szCs w:val="18"/>
        </w:rPr>
        <w:t>predominates</w:t>
      </w:r>
      <w:proofErr w:type="gramEnd"/>
      <w:r w:rsidRPr="004B0622">
        <w:rPr>
          <w:sz w:val="18"/>
          <w:szCs w:val="18"/>
        </w:rPr>
        <w:t xml:space="preserve"> among clinic attendees, reflecting more severe presentations seen in referral settings. </w:t>
      </w:r>
      <w:hyperlink r:id="rId13" w:tgtFrame="_blank" w:history="1">
        <w:r w:rsidRPr="004B0622">
          <w:rPr>
            <w:rStyle w:val="max-w-full"/>
            <w:color w:val="0000FF"/>
            <w:sz w:val="18"/>
            <w:szCs w:val="18"/>
            <w:u w:val="single"/>
          </w:rPr>
          <w:t>BioMed Central</w:t>
        </w:r>
      </w:hyperlink>
    </w:p>
    <w:p w:rsidR="00B77120" w:rsidRPr="004B0622" w:rsidRDefault="004B0622" w:rsidP="004B0622">
      <w:pPr>
        <w:pStyle w:val="Heading2"/>
        <w:jc w:val="both"/>
        <w:rPr>
          <w:sz w:val="18"/>
          <w:szCs w:val="18"/>
        </w:rPr>
      </w:pPr>
      <w:r>
        <w:rPr>
          <w:sz w:val="18"/>
          <w:szCs w:val="18"/>
        </w:rPr>
        <w:t xml:space="preserve">5. </w:t>
      </w:r>
      <w:r w:rsidR="00B77120" w:rsidRPr="004B0622">
        <w:rPr>
          <w:sz w:val="18"/>
          <w:szCs w:val="18"/>
        </w:rPr>
        <w:t>How CP affects children &amp; families</w:t>
      </w:r>
    </w:p>
    <w:p w:rsidR="00B77120" w:rsidRPr="004B0622" w:rsidRDefault="00B77120" w:rsidP="004B0622">
      <w:pPr>
        <w:pStyle w:val="NormalWeb"/>
        <w:numPr>
          <w:ilvl w:val="0"/>
          <w:numId w:val="7"/>
        </w:numPr>
        <w:spacing w:line="276" w:lineRule="auto"/>
        <w:jc w:val="both"/>
        <w:rPr>
          <w:sz w:val="18"/>
          <w:szCs w:val="18"/>
        </w:rPr>
      </w:pPr>
      <w:r w:rsidRPr="004B0622">
        <w:rPr>
          <w:rStyle w:val="Strong"/>
          <w:sz w:val="18"/>
          <w:szCs w:val="18"/>
        </w:rPr>
        <w:t>Children:</w:t>
      </w:r>
      <w:r w:rsidRPr="004B0622">
        <w:rPr>
          <w:sz w:val="18"/>
          <w:szCs w:val="18"/>
        </w:rPr>
        <w:t xml:space="preserve"> delayed motor milestones, mobility limits, communication/swallowing issues, high comorbidity burden. </w:t>
      </w:r>
      <w:hyperlink r:id="rId14" w:tgtFrame="_blank" w:history="1">
        <w:r w:rsidRPr="004B0622">
          <w:rPr>
            <w:rStyle w:val="max-w-full"/>
            <w:color w:val="0000FF"/>
            <w:sz w:val="18"/>
            <w:szCs w:val="18"/>
            <w:u w:val="single"/>
          </w:rPr>
          <w:t>BioMed Central</w:t>
        </w:r>
      </w:hyperlink>
    </w:p>
    <w:p w:rsidR="00B77120" w:rsidRPr="004B0622" w:rsidRDefault="00B77120" w:rsidP="004B0622">
      <w:pPr>
        <w:pStyle w:val="NormalWeb"/>
        <w:numPr>
          <w:ilvl w:val="0"/>
          <w:numId w:val="7"/>
        </w:numPr>
        <w:spacing w:line="276" w:lineRule="auto"/>
        <w:jc w:val="both"/>
        <w:rPr>
          <w:sz w:val="18"/>
          <w:szCs w:val="18"/>
        </w:rPr>
      </w:pPr>
      <w:r w:rsidRPr="004B0622">
        <w:rPr>
          <w:rStyle w:val="Strong"/>
          <w:sz w:val="18"/>
          <w:szCs w:val="18"/>
        </w:rPr>
        <w:t>Caregivers (esp. mothers):</w:t>
      </w:r>
      <w:r w:rsidRPr="004B0622">
        <w:rPr>
          <w:sz w:val="18"/>
          <w:szCs w:val="18"/>
        </w:rPr>
        <w:t xml:space="preserve"> financial strain, time out of work, stigma, psychosocial stress, and travel burdens for therapy—amplified outside Addis Ababa. </w:t>
      </w:r>
      <w:hyperlink r:id="rId15" w:tgtFrame="_blank" w:history="1">
        <w:r w:rsidRPr="004B0622">
          <w:rPr>
            <w:rStyle w:val="max-w-full"/>
            <w:color w:val="0000FF"/>
            <w:sz w:val="18"/>
            <w:szCs w:val="18"/>
            <w:u w:val="single"/>
          </w:rPr>
          <w:t>PMC</w:t>
        </w:r>
      </w:hyperlink>
    </w:p>
    <w:p w:rsidR="004B0622" w:rsidRDefault="004B0622" w:rsidP="004B0622">
      <w:pPr>
        <w:pStyle w:val="Heading2"/>
        <w:jc w:val="both"/>
        <w:rPr>
          <w:sz w:val="18"/>
          <w:szCs w:val="18"/>
        </w:rPr>
      </w:pPr>
    </w:p>
    <w:p w:rsidR="00B77120" w:rsidRPr="004B0622" w:rsidRDefault="004B0622" w:rsidP="004B0622">
      <w:pPr>
        <w:pStyle w:val="Heading2"/>
        <w:jc w:val="both"/>
        <w:rPr>
          <w:sz w:val="18"/>
          <w:szCs w:val="18"/>
        </w:rPr>
      </w:pPr>
      <w:r>
        <w:rPr>
          <w:sz w:val="18"/>
          <w:szCs w:val="18"/>
        </w:rPr>
        <w:t xml:space="preserve">6. </w:t>
      </w:r>
      <w:r w:rsidR="00B77120" w:rsidRPr="004B0622">
        <w:rPr>
          <w:sz w:val="18"/>
          <w:szCs w:val="18"/>
        </w:rPr>
        <w:t>Statistics (global → Africa → Ethiopia)</w:t>
      </w:r>
    </w:p>
    <w:p w:rsidR="00B77120" w:rsidRPr="004B0622" w:rsidRDefault="00B77120" w:rsidP="004B0622">
      <w:pPr>
        <w:pStyle w:val="NormalWeb"/>
        <w:numPr>
          <w:ilvl w:val="0"/>
          <w:numId w:val="8"/>
        </w:numPr>
        <w:spacing w:line="276" w:lineRule="auto"/>
        <w:jc w:val="both"/>
        <w:rPr>
          <w:sz w:val="18"/>
          <w:szCs w:val="18"/>
        </w:rPr>
      </w:pPr>
      <w:r w:rsidRPr="004B0622">
        <w:rPr>
          <w:rStyle w:val="Strong"/>
          <w:sz w:val="18"/>
          <w:szCs w:val="18"/>
        </w:rPr>
        <w:t>Global:</w:t>
      </w:r>
      <w:r w:rsidRPr="004B0622">
        <w:rPr>
          <w:sz w:val="18"/>
          <w:szCs w:val="18"/>
        </w:rPr>
        <w:t xml:space="preserve"> modern syntheses show prevalence around </w:t>
      </w:r>
      <w:r w:rsidRPr="004B0622">
        <w:rPr>
          <w:rStyle w:val="Strong"/>
          <w:sz w:val="18"/>
          <w:szCs w:val="18"/>
        </w:rPr>
        <w:t>1.6–2.5 per 1,000 live births</w:t>
      </w:r>
      <w:r w:rsidRPr="004B0622">
        <w:rPr>
          <w:sz w:val="18"/>
          <w:szCs w:val="18"/>
        </w:rPr>
        <w:t xml:space="preserve"> (lower in high-income, higher in LMICs). </w:t>
      </w:r>
      <w:hyperlink r:id="rId16" w:tgtFrame="_blank" w:history="1">
        <w:r w:rsidRPr="004B0622">
          <w:rPr>
            <w:rStyle w:val="max-w-full"/>
            <w:color w:val="0000FF"/>
            <w:sz w:val="18"/>
            <w:szCs w:val="18"/>
            <w:u w:val="single"/>
          </w:rPr>
          <w:t>Wiley Online Library</w:t>
        </w:r>
      </w:hyperlink>
    </w:p>
    <w:p w:rsidR="00B77120" w:rsidRPr="004B0622" w:rsidRDefault="00B77120" w:rsidP="004B0622">
      <w:pPr>
        <w:pStyle w:val="NormalWeb"/>
        <w:numPr>
          <w:ilvl w:val="0"/>
          <w:numId w:val="8"/>
        </w:numPr>
        <w:spacing w:line="276" w:lineRule="auto"/>
        <w:jc w:val="both"/>
        <w:rPr>
          <w:sz w:val="18"/>
          <w:szCs w:val="18"/>
        </w:rPr>
      </w:pPr>
      <w:r w:rsidRPr="004B0622">
        <w:rPr>
          <w:rStyle w:val="Strong"/>
          <w:sz w:val="18"/>
          <w:szCs w:val="18"/>
        </w:rPr>
        <w:t>Africa:</w:t>
      </w:r>
      <w:r w:rsidRPr="004B0622">
        <w:rPr>
          <w:sz w:val="18"/>
          <w:szCs w:val="18"/>
        </w:rPr>
        <w:t xml:space="preserve"> estimated </w:t>
      </w:r>
      <w:r w:rsidRPr="004B0622">
        <w:rPr>
          <w:rStyle w:val="Strong"/>
          <w:sz w:val="18"/>
          <w:szCs w:val="18"/>
        </w:rPr>
        <w:t>~0.8–10 per 1,000</w:t>
      </w:r>
      <w:r w:rsidRPr="004B0622">
        <w:rPr>
          <w:sz w:val="18"/>
          <w:szCs w:val="18"/>
        </w:rPr>
        <w:t xml:space="preserve"> (wide range due to data gaps); high share of perinatal risk factors; mortality much higher than general child population. </w:t>
      </w:r>
      <w:hyperlink r:id="rId17" w:tgtFrame="_blank" w:history="1">
        <w:r w:rsidRPr="004B0622">
          <w:rPr>
            <w:rStyle w:val="max-w-full"/>
            <w:color w:val="0000FF"/>
            <w:sz w:val="18"/>
            <w:szCs w:val="18"/>
            <w:u w:val="single"/>
          </w:rPr>
          <w:t>Wiley Online Library</w:t>
        </w:r>
      </w:hyperlink>
    </w:p>
    <w:p w:rsidR="00B77120" w:rsidRPr="004B0622" w:rsidRDefault="00B77120" w:rsidP="004B0622">
      <w:pPr>
        <w:pStyle w:val="NormalWeb"/>
        <w:numPr>
          <w:ilvl w:val="0"/>
          <w:numId w:val="8"/>
        </w:numPr>
        <w:spacing w:line="276" w:lineRule="auto"/>
        <w:jc w:val="both"/>
        <w:rPr>
          <w:rStyle w:val="ms-1"/>
          <w:sz w:val="18"/>
          <w:szCs w:val="18"/>
        </w:rPr>
      </w:pPr>
      <w:r w:rsidRPr="004B0622">
        <w:rPr>
          <w:rStyle w:val="Strong"/>
          <w:sz w:val="18"/>
          <w:szCs w:val="18"/>
        </w:rPr>
        <w:t>Ethiopia:</w:t>
      </w:r>
      <w:r w:rsidRPr="004B0622">
        <w:rPr>
          <w:sz w:val="18"/>
          <w:szCs w:val="18"/>
        </w:rPr>
        <w:t xml:space="preserve"> no population registry yet; hospital studies confirm CP among </w:t>
      </w:r>
      <w:r w:rsidRPr="004B0622">
        <w:rPr>
          <w:rStyle w:val="Strong"/>
          <w:sz w:val="18"/>
          <w:szCs w:val="18"/>
        </w:rPr>
        <w:t xml:space="preserve">leading pediatric </w:t>
      </w:r>
      <w:proofErr w:type="spellStart"/>
      <w:r w:rsidRPr="004B0622">
        <w:rPr>
          <w:rStyle w:val="Strong"/>
          <w:sz w:val="18"/>
          <w:szCs w:val="18"/>
        </w:rPr>
        <w:t>neuro</w:t>
      </w:r>
      <w:proofErr w:type="spellEnd"/>
      <w:r w:rsidRPr="004B0622">
        <w:rPr>
          <w:rStyle w:val="Strong"/>
          <w:sz w:val="18"/>
          <w:szCs w:val="18"/>
        </w:rPr>
        <w:t>-disabilities</w:t>
      </w:r>
      <w:r w:rsidRPr="004B0622">
        <w:rPr>
          <w:sz w:val="18"/>
          <w:szCs w:val="18"/>
        </w:rPr>
        <w:t xml:space="preserve">; national under-5 burden modeled via GBD-WHO Rehab data (2019). </w:t>
      </w:r>
      <w:hyperlink r:id="rId18" w:tgtFrame="_blank" w:history="1">
        <w:r w:rsidRPr="004B0622">
          <w:rPr>
            <w:rStyle w:val="max-w-full"/>
            <w:color w:val="0000FF"/>
            <w:sz w:val="18"/>
            <w:szCs w:val="18"/>
            <w:u w:val="single"/>
          </w:rPr>
          <w:t xml:space="preserve">BioMed </w:t>
        </w:r>
        <w:proofErr w:type="spellStart"/>
        <w:r w:rsidRPr="004B0622">
          <w:rPr>
            <w:rStyle w:val="max-w-full"/>
            <w:color w:val="0000FF"/>
            <w:sz w:val="18"/>
            <w:szCs w:val="18"/>
            <w:u w:val="single"/>
          </w:rPr>
          <w:t>Central</w:t>
        </w:r>
      </w:hyperlink>
      <w:hyperlink r:id="rId19" w:tgtFrame="_blank" w:history="1">
        <w:r w:rsidRPr="004B0622">
          <w:rPr>
            <w:rStyle w:val="max-w-full"/>
            <w:color w:val="0000FF"/>
            <w:sz w:val="18"/>
            <w:szCs w:val="18"/>
            <w:u w:val="single"/>
          </w:rPr>
          <w:t>UNICEF</w:t>
        </w:r>
      </w:hyperlink>
      <w:hyperlink r:id="rId20" w:tgtFrame="_blank" w:history="1">
        <w:r w:rsidRPr="004B0622">
          <w:rPr>
            <w:rStyle w:val="max-w-full"/>
            <w:color w:val="0000FF"/>
            <w:sz w:val="18"/>
            <w:szCs w:val="18"/>
            <w:u w:val="single"/>
          </w:rPr>
          <w:t>Tropical</w:t>
        </w:r>
        <w:proofErr w:type="spellEnd"/>
        <w:r w:rsidRPr="004B0622">
          <w:rPr>
            <w:rStyle w:val="max-w-full"/>
            <w:color w:val="0000FF"/>
            <w:sz w:val="18"/>
            <w:szCs w:val="18"/>
            <w:u w:val="single"/>
          </w:rPr>
          <w:t xml:space="preserve"> Medicine</w:t>
        </w:r>
      </w:hyperlink>
    </w:p>
    <w:p w:rsidR="00B77120" w:rsidRPr="004B0622" w:rsidRDefault="00B77120" w:rsidP="004B0622">
      <w:pPr>
        <w:pStyle w:val="NormalWeb"/>
        <w:numPr>
          <w:ilvl w:val="0"/>
          <w:numId w:val="8"/>
        </w:numPr>
        <w:spacing w:line="276" w:lineRule="auto"/>
        <w:jc w:val="both"/>
        <w:rPr>
          <w:sz w:val="18"/>
          <w:szCs w:val="18"/>
        </w:rPr>
      </w:pPr>
      <w:r w:rsidRPr="004B0622">
        <w:rPr>
          <w:sz w:val="18"/>
          <w:szCs w:val="18"/>
        </w:rPr>
        <w:t>In Ethiopia, studies indicate that birth asphyxia and neonatal infections are the leading contributors to CP (</w:t>
      </w:r>
      <w:proofErr w:type="spellStart"/>
      <w:r w:rsidRPr="004B0622">
        <w:rPr>
          <w:sz w:val="18"/>
          <w:szCs w:val="18"/>
        </w:rPr>
        <w:t>Amare</w:t>
      </w:r>
      <w:proofErr w:type="spellEnd"/>
      <w:r w:rsidRPr="004B0622">
        <w:rPr>
          <w:sz w:val="18"/>
          <w:szCs w:val="18"/>
        </w:rPr>
        <w:t xml:space="preserve"> et al., 2021). Most CP cases are not inherited, though rare genetic forms exist (MacLennan et al., 2019).</w:t>
      </w:r>
    </w:p>
    <w:p w:rsidR="00B77120" w:rsidRPr="004B0622" w:rsidRDefault="004B0622" w:rsidP="004B0622">
      <w:pPr>
        <w:pStyle w:val="Heading2"/>
        <w:jc w:val="both"/>
        <w:rPr>
          <w:rFonts w:ascii="Times New Roman" w:hAnsi="Times New Roman" w:cs="Times New Roman"/>
          <w:b w:val="0"/>
          <w:sz w:val="20"/>
          <w:szCs w:val="20"/>
        </w:rPr>
      </w:pPr>
      <w:r w:rsidRPr="004B0622">
        <w:rPr>
          <w:rStyle w:val="Strong"/>
          <w:rFonts w:ascii="Times New Roman" w:hAnsi="Times New Roman" w:cs="Times New Roman"/>
          <w:b/>
          <w:sz w:val="20"/>
          <w:szCs w:val="20"/>
        </w:rPr>
        <w:t>7.</w:t>
      </w:r>
      <w:r w:rsidR="00B77120" w:rsidRPr="004B0622">
        <w:rPr>
          <w:rStyle w:val="Strong"/>
          <w:rFonts w:ascii="Times New Roman" w:hAnsi="Times New Roman" w:cs="Times New Roman"/>
          <w:b/>
          <w:sz w:val="20"/>
          <w:szCs w:val="20"/>
        </w:rPr>
        <w:t xml:space="preserve"> Statistical Overview</w:t>
      </w:r>
    </w:p>
    <w:p w:rsidR="00B77120" w:rsidRPr="004B0622" w:rsidRDefault="00B77120" w:rsidP="004B0622">
      <w:pPr>
        <w:pStyle w:val="NormalWeb"/>
        <w:numPr>
          <w:ilvl w:val="0"/>
          <w:numId w:val="1"/>
        </w:numPr>
        <w:spacing w:line="276" w:lineRule="auto"/>
        <w:jc w:val="both"/>
        <w:rPr>
          <w:sz w:val="18"/>
          <w:szCs w:val="18"/>
        </w:rPr>
      </w:pPr>
      <w:r w:rsidRPr="004B0622">
        <w:rPr>
          <w:rStyle w:val="Strong"/>
          <w:sz w:val="18"/>
          <w:szCs w:val="18"/>
        </w:rPr>
        <w:t>Global</w:t>
      </w:r>
      <w:r w:rsidRPr="004B0622">
        <w:rPr>
          <w:sz w:val="18"/>
          <w:szCs w:val="18"/>
        </w:rPr>
        <w:t>: 2–2.5 per 1,000 live births; ~17 million under five affected.</w:t>
      </w:r>
    </w:p>
    <w:p w:rsidR="00B77120" w:rsidRPr="004B0622" w:rsidRDefault="00B77120" w:rsidP="004B0622">
      <w:pPr>
        <w:pStyle w:val="NormalWeb"/>
        <w:numPr>
          <w:ilvl w:val="0"/>
          <w:numId w:val="1"/>
        </w:numPr>
        <w:spacing w:line="276" w:lineRule="auto"/>
        <w:jc w:val="both"/>
        <w:rPr>
          <w:sz w:val="18"/>
          <w:szCs w:val="18"/>
        </w:rPr>
      </w:pPr>
      <w:r w:rsidRPr="004B0622">
        <w:rPr>
          <w:rStyle w:val="Strong"/>
          <w:sz w:val="18"/>
          <w:szCs w:val="18"/>
        </w:rPr>
        <w:t>Africa</w:t>
      </w:r>
      <w:r w:rsidRPr="004B0622">
        <w:rPr>
          <w:sz w:val="18"/>
          <w:szCs w:val="18"/>
        </w:rPr>
        <w:t>: 2.5–4.5 per 1,000; higher mortality and severe CP prevalence (Donald et al., 2014).</w:t>
      </w:r>
    </w:p>
    <w:p w:rsidR="00B77120" w:rsidRPr="004B0622" w:rsidRDefault="00B77120" w:rsidP="004B0622">
      <w:pPr>
        <w:pStyle w:val="NormalWeb"/>
        <w:numPr>
          <w:ilvl w:val="0"/>
          <w:numId w:val="1"/>
        </w:numPr>
        <w:spacing w:line="276" w:lineRule="auto"/>
        <w:jc w:val="both"/>
        <w:rPr>
          <w:sz w:val="18"/>
          <w:szCs w:val="18"/>
        </w:rPr>
      </w:pPr>
      <w:r w:rsidRPr="004B0622">
        <w:rPr>
          <w:rStyle w:val="Strong"/>
          <w:sz w:val="18"/>
          <w:szCs w:val="18"/>
        </w:rPr>
        <w:t>Ethiopia</w:t>
      </w:r>
      <w:r w:rsidRPr="004B0622">
        <w:rPr>
          <w:sz w:val="18"/>
          <w:szCs w:val="18"/>
        </w:rPr>
        <w:t>: Estimated 286,594 children under five (GBD 2019); hospital-based studies show late diagnosis and severe impairments (Amare et al., 2021).</w:t>
      </w:r>
    </w:p>
    <w:p w:rsidR="00B77120" w:rsidRPr="004B0622" w:rsidRDefault="004B0622" w:rsidP="004B0622">
      <w:pPr>
        <w:pStyle w:val="NormalWeb"/>
        <w:spacing w:line="276" w:lineRule="auto"/>
        <w:jc w:val="both"/>
        <w:rPr>
          <w:rStyle w:val="Strong"/>
          <w:rFonts w:eastAsiaTheme="majorEastAsia"/>
          <w:color w:val="4F81BD" w:themeColor="accent1"/>
          <w:sz w:val="20"/>
          <w:szCs w:val="20"/>
        </w:rPr>
      </w:pPr>
      <w:r w:rsidRPr="004B0622">
        <w:rPr>
          <w:rStyle w:val="Strong"/>
          <w:rFonts w:eastAsiaTheme="majorEastAsia"/>
          <w:bCs w:val="0"/>
          <w:color w:val="4F81BD" w:themeColor="accent1"/>
          <w:sz w:val="20"/>
          <w:szCs w:val="20"/>
        </w:rPr>
        <w:t xml:space="preserve">8. </w:t>
      </w:r>
      <w:r w:rsidR="00B77120" w:rsidRPr="004B0622">
        <w:rPr>
          <w:rStyle w:val="Strong"/>
          <w:rFonts w:eastAsiaTheme="majorEastAsia"/>
          <w:bCs w:val="0"/>
          <w:color w:val="4F81BD" w:themeColor="accent1"/>
          <w:sz w:val="20"/>
          <w:szCs w:val="20"/>
        </w:rPr>
        <w:t>Severity by Type</w:t>
      </w:r>
      <w:r w:rsidR="00B77120" w:rsidRPr="004B0622">
        <w:rPr>
          <w:rStyle w:val="Strong"/>
          <w:rFonts w:eastAsiaTheme="majorEastAsia"/>
          <w:color w:val="4F81BD" w:themeColor="accent1"/>
          <w:sz w:val="20"/>
          <w:szCs w:val="20"/>
        </w:rPr>
        <w:t>:</w:t>
      </w:r>
    </w:p>
    <w:p w:rsidR="00B77120" w:rsidRPr="004B0622" w:rsidRDefault="00B77120" w:rsidP="004B0622">
      <w:pPr>
        <w:pStyle w:val="NormalWeb"/>
        <w:numPr>
          <w:ilvl w:val="0"/>
          <w:numId w:val="2"/>
        </w:numPr>
        <w:spacing w:line="276" w:lineRule="auto"/>
        <w:jc w:val="both"/>
        <w:rPr>
          <w:sz w:val="18"/>
          <w:szCs w:val="18"/>
        </w:rPr>
      </w:pPr>
      <w:r w:rsidRPr="004B0622">
        <w:rPr>
          <w:sz w:val="18"/>
          <w:szCs w:val="18"/>
        </w:rPr>
        <w:t>Spastic quadriplegia: Most severe</w:t>
      </w:r>
    </w:p>
    <w:p w:rsidR="00B77120" w:rsidRPr="004B0622" w:rsidRDefault="00B77120" w:rsidP="004B0622">
      <w:pPr>
        <w:pStyle w:val="NormalWeb"/>
        <w:numPr>
          <w:ilvl w:val="0"/>
          <w:numId w:val="2"/>
        </w:numPr>
        <w:spacing w:line="276" w:lineRule="auto"/>
        <w:jc w:val="both"/>
        <w:rPr>
          <w:sz w:val="18"/>
          <w:szCs w:val="18"/>
        </w:rPr>
      </w:pPr>
      <w:r w:rsidRPr="004B0622">
        <w:rPr>
          <w:sz w:val="18"/>
          <w:szCs w:val="18"/>
        </w:rPr>
        <w:t>Diplegia/hemiplegia: Milder</w:t>
      </w:r>
    </w:p>
    <w:p w:rsidR="00B77120" w:rsidRPr="004B0622" w:rsidRDefault="00B77120" w:rsidP="004B0622">
      <w:pPr>
        <w:pStyle w:val="NormalWeb"/>
        <w:numPr>
          <w:ilvl w:val="0"/>
          <w:numId w:val="2"/>
        </w:numPr>
        <w:spacing w:line="276" w:lineRule="auto"/>
        <w:jc w:val="both"/>
        <w:rPr>
          <w:sz w:val="18"/>
          <w:szCs w:val="18"/>
        </w:rPr>
      </w:pPr>
      <w:r w:rsidRPr="004B0622">
        <w:rPr>
          <w:sz w:val="18"/>
          <w:szCs w:val="18"/>
        </w:rPr>
        <w:t>Ataxic/dyskinetic: Moderate to severe</w:t>
      </w:r>
    </w:p>
    <w:p w:rsidR="00B77120" w:rsidRPr="004B0622" w:rsidRDefault="004B0622" w:rsidP="004B0622">
      <w:pPr>
        <w:pStyle w:val="Heading2"/>
        <w:jc w:val="both"/>
        <w:rPr>
          <w:sz w:val="18"/>
          <w:szCs w:val="18"/>
        </w:rPr>
      </w:pPr>
      <w:r>
        <w:rPr>
          <w:sz w:val="18"/>
          <w:szCs w:val="18"/>
        </w:rPr>
        <w:t xml:space="preserve">9. </w:t>
      </w:r>
      <w:r w:rsidR="00B77120" w:rsidRPr="004B0622">
        <w:rPr>
          <w:sz w:val="18"/>
          <w:szCs w:val="18"/>
        </w:rPr>
        <w:t>Solutions &amp; “what works”</w:t>
      </w:r>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No permanent cure</w:t>
      </w:r>
      <w:r w:rsidRPr="004B0622">
        <w:rPr>
          <w:sz w:val="18"/>
          <w:szCs w:val="18"/>
        </w:rPr>
        <w:t xml:space="preserve">; aim is to </w:t>
      </w:r>
      <w:r w:rsidRPr="004B0622">
        <w:rPr>
          <w:rStyle w:val="Strong"/>
          <w:sz w:val="18"/>
          <w:szCs w:val="18"/>
        </w:rPr>
        <w:t>maximize function</w:t>
      </w:r>
      <w:r w:rsidRPr="004B0622">
        <w:rPr>
          <w:sz w:val="18"/>
          <w:szCs w:val="18"/>
        </w:rPr>
        <w:t xml:space="preserve">, </w:t>
      </w:r>
      <w:r w:rsidRPr="004B0622">
        <w:rPr>
          <w:rStyle w:val="Strong"/>
          <w:sz w:val="18"/>
          <w:szCs w:val="18"/>
        </w:rPr>
        <w:t>participation</w:t>
      </w:r>
      <w:r w:rsidRPr="004B0622">
        <w:rPr>
          <w:sz w:val="18"/>
          <w:szCs w:val="18"/>
        </w:rPr>
        <w:t xml:space="preserve">, and </w:t>
      </w:r>
      <w:r w:rsidRPr="004B0622">
        <w:rPr>
          <w:rStyle w:val="Strong"/>
          <w:sz w:val="18"/>
          <w:szCs w:val="18"/>
        </w:rPr>
        <w:t>quality of life</w:t>
      </w:r>
      <w:r w:rsidRPr="004B0622">
        <w:rPr>
          <w:sz w:val="18"/>
          <w:szCs w:val="18"/>
        </w:rPr>
        <w:t>.</w:t>
      </w:r>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Early, intensive rehabilitation:</w:t>
      </w:r>
      <w:r w:rsidRPr="004B0622">
        <w:rPr>
          <w:sz w:val="18"/>
          <w:szCs w:val="18"/>
        </w:rPr>
        <w:t xml:space="preserve"> physiotherapy, occupational therapy, speech/feeding therapy; family-centered coaching. </w:t>
      </w:r>
      <w:hyperlink r:id="rId21" w:tgtFrame="_blank" w:history="1">
        <w:r w:rsidRPr="004B0622">
          <w:rPr>
            <w:rStyle w:val="max-w-full"/>
            <w:color w:val="0000FF"/>
            <w:sz w:val="18"/>
            <w:szCs w:val="18"/>
            <w:u w:val="single"/>
          </w:rPr>
          <w:t>PMC</w:t>
        </w:r>
      </w:hyperlink>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Spasticity/associated condition management (medications &amp; procedures):</w:t>
      </w:r>
    </w:p>
    <w:p w:rsidR="00B77120" w:rsidRPr="004B0622" w:rsidRDefault="00B77120" w:rsidP="004B0622">
      <w:pPr>
        <w:pStyle w:val="NormalWeb"/>
        <w:numPr>
          <w:ilvl w:val="1"/>
          <w:numId w:val="9"/>
        </w:numPr>
        <w:spacing w:line="276" w:lineRule="auto"/>
        <w:jc w:val="both"/>
        <w:rPr>
          <w:sz w:val="18"/>
          <w:szCs w:val="18"/>
        </w:rPr>
      </w:pPr>
      <w:r w:rsidRPr="004B0622">
        <w:rPr>
          <w:sz w:val="18"/>
          <w:szCs w:val="18"/>
        </w:rPr>
        <w:t xml:space="preserve">Oral </w:t>
      </w:r>
      <w:r w:rsidRPr="004B0622">
        <w:rPr>
          <w:rStyle w:val="Strong"/>
          <w:sz w:val="18"/>
          <w:szCs w:val="18"/>
        </w:rPr>
        <w:t>baclofen</w:t>
      </w:r>
      <w:r w:rsidRPr="004B0622">
        <w:rPr>
          <w:sz w:val="18"/>
          <w:szCs w:val="18"/>
        </w:rPr>
        <w:t xml:space="preserve">, </w:t>
      </w:r>
      <w:r w:rsidRPr="004B0622">
        <w:rPr>
          <w:rStyle w:val="Strong"/>
          <w:sz w:val="18"/>
          <w:szCs w:val="18"/>
        </w:rPr>
        <w:t>diazepam</w:t>
      </w:r>
      <w:r w:rsidRPr="004B0622">
        <w:rPr>
          <w:sz w:val="18"/>
          <w:szCs w:val="18"/>
        </w:rPr>
        <w:t xml:space="preserve">, </w:t>
      </w:r>
      <w:r w:rsidRPr="004B0622">
        <w:rPr>
          <w:rStyle w:val="Strong"/>
          <w:sz w:val="18"/>
          <w:szCs w:val="18"/>
        </w:rPr>
        <w:t>tizanidine</w:t>
      </w:r>
      <w:r w:rsidRPr="004B0622">
        <w:rPr>
          <w:sz w:val="18"/>
          <w:szCs w:val="18"/>
        </w:rPr>
        <w:t xml:space="preserve">, </w:t>
      </w:r>
      <w:r w:rsidRPr="004B0622">
        <w:rPr>
          <w:rStyle w:val="Strong"/>
          <w:sz w:val="18"/>
          <w:szCs w:val="18"/>
        </w:rPr>
        <w:t>dantrolene</w:t>
      </w:r>
      <w:r w:rsidRPr="004B0622">
        <w:rPr>
          <w:sz w:val="18"/>
          <w:szCs w:val="18"/>
        </w:rPr>
        <w:t xml:space="preserve"> (spasticity); </w:t>
      </w:r>
      <w:r w:rsidRPr="004B0622">
        <w:rPr>
          <w:rStyle w:val="Strong"/>
          <w:sz w:val="18"/>
          <w:szCs w:val="18"/>
        </w:rPr>
        <w:t>levetiracetam/valproate</w:t>
      </w:r>
      <w:r w:rsidRPr="004B0622">
        <w:rPr>
          <w:sz w:val="18"/>
          <w:szCs w:val="18"/>
        </w:rPr>
        <w:t xml:space="preserve"> for epilepsy; </w:t>
      </w:r>
      <w:r w:rsidRPr="004B0622">
        <w:rPr>
          <w:rStyle w:val="Strong"/>
          <w:sz w:val="18"/>
          <w:szCs w:val="18"/>
        </w:rPr>
        <w:t>botulinum toxin</w:t>
      </w:r>
      <w:r w:rsidRPr="004B0622">
        <w:rPr>
          <w:sz w:val="18"/>
          <w:szCs w:val="18"/>
        </w:rPr>
        <w:t xml:space="preserve"> injections for focal spasticity; </w:t>
      </w:r>
      <w:r w:rsidRPr="004B0622">
        <w:rPr>
          <w:rStyle w:val="Strong"/>
          <w:sz w:val="18"/>
          <w:szCs w:val="18"/>
        </w:rPr>
        <w:t>intrathecal baclofen</w:t>
      </w:r>
      <w:r w:rsidRPr="004B0622">
        <w:rPr>
          <w:sz w:val="18"/>
          <w:szCs w:val="18"/>
        </w:rPr>
        <w:t xml:space="preserve"> pumps or </w:t>
      </w:r>
      <w:r w:rsidRPr="004B0622">
        <w:rPr>
          <w:rStyle w:val="Strong"/>
          <w:sz w:val="18"/>
          <w:szCs w:val="18"/>
        </w:rPr>
        <w:t>selective dorsal rhizotomy</w:t>
      </w:r>
      <w:r w:rsidRPr="004B0622">
        <w:rPr>
          <w:sz w:val="18"/>
          <w:szCs w:val="18"/>
        </w:rPr>
        <w:t xml:space="preserve"> in select cases (availability limited in Ethiopia). </w:t>
      </w:r>
      <w:hyperlink r:id="rId22" w:tgtFrame="_blank" w:history="1">
        <w:r w:rsidRPr="004B0622">
          <w:rPr>
            <w:rStyle w:val="max-w-full"/>
            <w:color w:val="0000FF"/>
            <w:sz w:val="18"/>
            <w:szCs w:val="18"/>
            <w:u w:val="single"/>
          </w:rPr>
          <w:t>PMC</w:t>
        </w:r>
      </w:hyperlink>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Assistive tech &amp; orthoses:</w:t>
      </w:r>
      <w:r w:rsidRPr="004B0622">
        <w:rPr>
          <w:sz w:val="18"/>
          <w:szCs w:val="18"/>
        </w:rPr>
        <w:t xml:space="preserve"> wheelchairs, standing frames, AFOs, communication devices.</w:t>
      </w:r>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Nutrition &amp; swallowing support:</w:t>
      </w:r>
      <w:r w:rsidRPr="004B0622">
        <w:rPr>
          <w:sz w:val="18"/>
          <w:szCs w:val="18"/>
        </w:rPr>
        <w:t xml:space="preserve"> manage under-nutrition and aspiration risks.</w:t>
      </w:r>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Community-Based Rehabilitation (CBR):</w:t>
      </w:r>
      <w:r w:rsidRPr="004B0622">
        <w:rPr>
          <w:sz w:val="18"/>
          <w:szCs w:val="18"/>
        </w:rPr>
        <w:t xml:space="preserve"> extend services beyond hospitals; reduce travel/time costs.</w:t>
      </w:r>
    </w:p>
    <w:p w:rsidR="00B77120" w:rsidRPr="004B0622" w:rsidRDefault="00B77120" w:rsidP="004B0622">
      <w:pPr>
        <w:pStyle w:val="NormalWeb"/>
        <w:numPr>
          <w:ilvl w:val="0"/>
          <w:numId w:val="9"/>
        </w:numPr>
        <w:spacing w:line="276" w:lineRule="auto"/>
        <w:jc w:val="both"/>
        <w:rPr>
          <w:sz w:val="18"/>
          <w:szCs w:val="18"/>
        </w:rPr>
      </w:pPr>
      <w:r w:rsidRPr="004B0622">
        <w:rPr>
          <w:rStyle w:val="Strong"/>
          <w:sz w:val="18"/>
          <w:szCs w:val="18"/>
        </w:rPr>
        <w:t>Prevention:</w:t>
      </w:r>
      <w:r w:rsidRPr="004B0622">
        <w:rPr>
          <w:sz w:val="18"/>
          <w:szCs w:val="18"/>
        </w:rPr>
        <w:t xml:space="preserve"> safer obstetric/newborn care (prevent asphyxia), infection control, neonatal jaundice management; </w:t>
      </w:r>
      <w:r w:rsidRPr="004B0622">
        <w:rPr>
          <w:rStyle w:val="Strong"/>
          <w:sz w:val="18"/>
          <w:szCs w:val="18"/>
        </w:rPr>
        <w:t>folic acid</w:t>
      </w:r>
      <w:r w:rsidRPr="004B0622">
        <w:rPr>
          <w:sz w:val="18"/>
          <w:szCs w:val="18"/>
        </w:rPr>
        <w:t xml:space="preserve"> prevents </w:t>
      </w:r>
      <w:r w:rsidRPr="004B0622">
        <w:rPr>
          <w:rStyle w:val="Emphasis"/>
          <w:sz w:val="18"/>
          <w:szCs w:val="18"/>
        </w:rPr>
        <w:t>spina bifida</w:t>
      </w:r>
      <w:r w:rsidRPr="004B0622">
        <w:rPr>
          <w:sz w:val="18"/>
          <w:szCs w:val="18"/>
        </w:rPr>
        <w:t xml:space="preserve"> (not CP) but reduces overall neuro-disability. </w:t>
      </w:r>
      <w:hyperlink r:id="rId23" w:tgtFrame="_blank" w:history="1">
        <w:r w:rsidRPr="004B0622">
          <w:rPr>
            <w:rStyle w:val="max-w-full"/>
            <w:color w:val="0000FF"/>
            <w:sz w:val="18"/>
            <w:szCs w:val="18"/>
            <w:u w:val="single"/>
          </w:rPr>
          <w:t>UNICEF</w:t>
        </w:r>
      </w:hyperlink>
    </w:p>
    <w:p w:rsidR="00B77120" w:rsidRPr="004B0622" w:rsidRDefault="004B0622" w:rsidP="004B0622">
      <w:pPr>
        <w:pStyle w:val="Heading2"/>
        <w:jc w:val="both"/>
        <w:rPr>
          <w:sz w:val="18"/>
          <w:szCs w:val="18"/>
        </w:rPr>
      </w:pPr>
      <w:r>
        <w:rPr>
          <w:sz w:val="18"/>
          <w:szCs w:val="18"/>
        </w:rPr>
        <w:t xml:space="preserve">10. </w:t>
      </w:r>
      <w:r w:rsidR="00B77120" w:rsidRPr="004B0622">
        <w:rPr>
          <w:sz w:val="18"/>
          <w:szCs w:val="18"/>
        </w:rPr>
        <w:t>Ethiopia: rehabilitation &amp; service availability (examples, not exhaustive)</w:t>
      </w:r>
    </w:p>
    <w:p w:rsidR="00B77120" w:rsidRPr="004B0622" w:rsidRDefault="00B77120" w:rsidP="004B0622">
      <w:pPr>
        <w:pStyle w:val="NormalWeb"/>
        <w:numPr>
          <w:ilvl w:val="0"/>
          <w:numId w:val="10"/>
        </w:numPr>
        <w:spacing w:line="276" w:lineRule="auto"/>
        <w:jc w:val="both"/>
        <w:rPr>
          <w:sz w:val="18"/>
          <w:szCs w:val="18"/>
        </w:rPr>
      </w:pPr>
      <w:r w:rsidRPr="004B0622">
        <w:rPr>
          <w:rStyle w:val="Strong"/>
          <w:sz w:val="18"/>
          <w:szCs w:val="18"/>
        </w:rPr>
        <w:t>Cheshire Ethiopia – Addis Pediatric Rehabilitation Center</w:t>
      </w:r>
      <w:r w:rsidRPr="004B0622">
        <w:rPr>
          <w:sz w:val="18"/>
          <w:szCs w:val="18"/>
        </w:rPr>
        <w:t xml:space="preserve"> (PT/electrotherapy; CBR linkages). </w:t>
      </w:r>
      <w:hyperlink r:id="rId24" w:tgtFrame="_blank" w:history="1">
        <w:r w:rsidRPr="004B0622">
          <w:rPr>
            <w:rStyle w:val="max-w-full"/>
            <w:color w:val="0000FF"/>
            <w:sz w:val="18"/>
            <w:szCs w:val="18"/>
            <w:u w:val="single"/>
          </w:rPr>
          <w:t>cheshirethiopia.org</w:t>
        </w:r>
      </w:hyperlink>
    </w:p>
    <w:p w:rsidR="00B77120" w:rsidRPr="004B0622" w:rsidRDefault="00B77120" w:rsidP="004B0622">
      <w:pPr>
        <w:pStyle w:val="NormalWeb"/>
        <w:numPr>
          <w:ilvl w:val="0"/>
          <w:numId w:val="10"/>
        </w:numPr>
        <w:spacing w:line="276" w:lineRule="auto"/>
        <w:jc w:val="both"/>
        <w:rPr>
          <w:sz w:val="18"/>
          <w:szCs w:val="18"/>
        </w:rPr>
      </w:pPr>
      <w:r w:rsidRPr="004B0622">
        <w:rPr>
          <w:rStyle w:val="Strong"/>
          <w:sz w:val="18"/>
          <w:szCs w:val="18"/>
        </w:rPr>
        <w:t>Cheshire Ethiopia – Menagesha Rehabilitation Center</w:t>
      </w:r>
      <w:r w:rsidRPr="004B0622">
        <w:rPr>
          <w:sz w:val="18"/>
          <w:szCs w:val="18"/>
        </w:rPr>
        <w:t xml:space="preserve"> (national referral, therapy/assistive devices). </w:t>
      </w:r>
      <w:hyperlink r:id="rId25" w:tgtFrame="_blank" w:history="1">
        <w:r w:rsidRPr="004B0622">
          <w:rPr>
            <w:rStyle w:val="max-w-full"/>
            <w:color w:val="0000FF"/>
            <w:sz w:val="18"/>
            <w:szCs w:val="18"/>
            <w:u w:val="single"/>
          </w:rPr>
          <w:t>cheshirethiopia.org</w:t>
        </w:r>
      </w:hyperlink>
    </w:p>
    <w:p w:rsidR="00B77120" w:rsidRPr="004B0622" w:rsidRDefault="00B77120" w:rsidP="004B0622">
      <w:pPr>
        <w:pStyle w:val="NormalWeb"/>
        <w:numPr>
          <w:ilvl w:val="0"/>
          <w:numId w:val="10"/>
        </w:numPr>
        <w:spacing w:line="276" w:lineRule="auto"/>
        <w:jc w:val="both"/>
        <w:rPr>
          <w:sz w:val="18"/>
          <w:szCs w:val="18"/>
        </w:rPr>
      </w:pPr>
      <w:r w:rsidRPr="004B0622">
        <w:rPr>
          <w:rStyle w:val="Strong"/>
          <w:sz w:val="18"/>
          <w:szCs w:val="18"/>
        </w:rPr>
        <w:t>ALERT Hospital – Dept. of Physiotherapy &amp; Rehabilitation</w:t>
      </w:r>
      <w:r w:rsidRPr="004B0622">
        <w:rPr>
          <w:sz w:val="18"/>
          <w:szCs w:val="18"/>
        </w:rPr>
        <w:t xml:space="preserve"> (multidisciplinary rehab incl. CP). </w:t>
      </w:r>
      <w:hyperlink r:id="rId26" w:tgtFrame="_blank" w:history="1">
        <w:r w:rsidRPr="004B0622">
          <w:rPr>
            <w:rStyle w:val="max-w-full"/>
            <w:color w:val="0000FF"/>
            <w:sz w:val="18"/>
            <w:szCs w:val="18"/>
            <w:u w:val="single"/>
          </w:rPr>
          <w:t>alerthospital.gov.et</w:t>
        </w:r>
      </w:hyperlink>
    </w:p>
    <w:p w:rsidR="00B77120" w:rsidRPr="004B0622" w:rsidRDefault="00B77120" w:rsidP="004B0622">
      <w:pPr>
        <w:pStyle w:val="NormalWeb"/>
        <w:numPr>
          <w:ilvl w:val="0"/>
          <w:numId w:val="10"/>
        </w:numPr>
        <w:spacing w:line="276" w:lineRule="auto"/>
        <w:jc w:val="both"/>
        <w:rPr>
          <w:sz w:val="18"/>
          <w:szCs w:val="18"/>
        </w:rPr>
      </w:pPr>
      <w:r w:rsidRPr="004B0622">
        <w:rPr>
          <w:rStyle w:val="Strong"/>
          <w:sz w:val="18"/>
          <w:szCs w:val="18"/>
        </w:rPr>
        <w:t>Addis Guzo</w:t>
      </w:r>
      <w:r w:rsidRPr="004B0622">
        <w:rPr>
          <w:sz w:val="18"/>
          <w:szCs w:val="18"/>
        </w:rPr>
        <w:t xml:space="preserve"> (inclusive disability services in Addis). </w:t>
      </w:r>
      <w:hyperlink r:id="rId27" w:tgtFrame="_blank" w:history="1">
        <w:r w:rsidRPr="004B0622">
          <w:rPr>
            <w:rStyle w:val="max-w-full"/>
            <w:color w:val="0000FF"/>
            <w:sz w:val="18"/>
            <w:szCs w:val="18"/>
            <w:u w:val="single"/>
          </w:rPr>
          <w:t>addisguzo.com</w:t>
        </w:r>
      </w:hyperlink>
    </w:p>
    <w:p w:rsidR="00B77120" w:rsidRPr="004B0622" w:rsidRDefault="00B77120" w:rsidP="004B0622">
      <w:pPr>
        <w:pStyle w:val="NormalWeb"/>
        <w:numPr>
          <w:ilvl w:val="0"/>
          <w:numId w:val="10"/>
        </w:numPr>
        <w:spacing w:line="276" w:lineRule="auto"/>
        <w:jc w:val="both"/>
        <w:rPr>
          <w:sz w:val="18"/>
          <w:szCs w:val="18"/>
        </w:rPr>
      </w:pPr>
      <w:proofErr w:type="gramStart"/>
      <w:r w:rsidRPr="004B0622">
        <w:rPr>
          <w:rStyle w:val="Strong"/>
          <w:sz w:val="18"/>
          <w:szCs w:val="18"/>
        </w:rPr>
        <w:lastRenderedPageBreak/>
        <w:t>Mother &amp;</w:t>
      </w:r>
      <w:proofErr w:type="gramEnd"/>
      <w:r w:rsidRPr="004B0622">
        <w:rPr>
          <w:rStyle w:val="Strong"/>
          <w:sz w:val="18"/>
          <w:szCs w:val="18"/>
        </w:rPr>
        <w:t xml:space="preserve"> Child Rehabilitation Centre (MCRC)</w:t>
      </w:r>
      <w:r w:rsidRPr="004B0622">
        <w:rPr>
          <w:sz w:val="18"/>
          <w:szCs w:val="18"/>
        </w:rPr>
        <w:t xml:space="preserve"> (Addis). </w:t>
      </w:r>
      <w:hyperlink r:id="rId28" w:tgtFrame="_blank" w:history="1">
        <w:r w:rsidRPr="004B0622">
          <w:rPr>
            <w:rStyle w:val="max-w-full"/>
            <w:color w:val="0000FF"/>
            <w:sz w:val="18"/>
            <w:szCs w:val="18"/>
            <w:u w:val="single"/>
          </w:rPr>
          <w:t xml:space="preserve">MCRC - Addis </w:t>
        </w:r>
        <w:proofErr w:type="spellStart"/>
        <w:r w:rsidRPr="004B0622">
          <w:rPr>
            <w:rStyle w:val="max-w-full"/>
            <w:color w:val="0000FF"/>
            <w:sz w:val="18"/>
            <w:szCs w:val="18"/>
            <w:u w:val="single"/>
          </w:rPr>
          <w:t>Ababa</w:t>
        </w:r>
      </w:hyperlink>
      <w:hyperlink r:id="rId29" w:tgtFrame="_blank" w:history="1">
        <w:r w:rsidRPr="004B0622">
          <w:rPr>
            <w:rStyle w:val="max-w-full"/>
            <w:color w:val="0000FF"/>
            <w:sz w:val="18"/>
            <w:szCs w:val="18"/>
            <w:u w:val="single"/>
          </w:rPr>
          <w:t>creatingsmiles</w:t>
        </w:r>
        <w:proofErr w:type="spellEnd"/>
        <w:r w:rsidRPr="004B0622">
          <w:rPr>
            <w:rStyle w:val="max-w-full"/>
            <w:color w:val="0000FF"/>
            <w:sz w:val="18"/>
            <w:szCs w:val="18"/>
            <w:u w:val="single"/>
          </w:rPr>
          <w:t>-layout</w:t>
        </w:r>
      </w:hyperlink>
    </w:p>
    <w:p w:rsidR="00B77120" w:rsidRPr="004B0622" w:rsidRDefault="00B77120" w:rsidP="004B0622">
      <w:pPr>
        <w:pStyle w:val="NormalWeb"/>
        <w:spacing w:line="276" w:lineRule="auto"/>
        <w:jc w:val="both"/>
        <w:rPr>
          <w:sz w:val="18"/>
          <w:szCs w:val="18"/>
        </w:rPr>
      </w:pPr>
      <w:r w:rsidRPr="004B0622">
        <w:rPr>
          <w:rStyle w:val="Strong"/>
          <w:sz w:val="18"/>
          <w:szCs w:val="18"/>
        </w:rPr>
        <w:t>Takeaway:</w:t>
      </w:r>
      <w:r w:rsidRPr="004B0622">
        <w:rPr>
          <w:sz w:val="18"/>
          <w:szCs w:val="18"/>
        </w:rPr>
        <w:t xml:space="preserve"> Addis Ababa has a handful of major centers; </w:t>
      </w:r>
      <w:r w:rsidRPr="004B0622">
        <w:rPr>
          <w:rStyle w:val="Strong"/>
          <w:sz w:val="18"/>
          <w:szCs w:val="18"/>
        </w:rPr>
        <w:t>regional access remains sparse</w:t>
      </w:r>
      <w:r w:rsidRPr="004B0622">
        <w:rPr>
          <w:sz w:val="18"/>
          <w:szCs w:val="18"/>
        </w:rPr>
        <w:t xml:space="preserve">; no national CP registry to enumerate total centers—service expansion and mapping are priorities. </w:t>
      </w:r>
      <w:hyperlink r:id="rId30" w:tgtFrame="_blank" w:history="1">
        <w:r w:rsidRPr="004B0622">
          <w:rPr>
            <w:rStyle w:val="max-w-full"/>
            <w:color w:val="0000FF"/>
            <w:sz w:val="18"/>
            <w:szCs w:val="18"/>
            <w:u w:val="single"/>
          </w:rPr>
          <w:t>BioMed Central</w:t>
        </w:r>
      </w:hyperlink>
    </w:p>
    <w:p w:rsidR="00B77120" w:rsidRPr="004B0622" w:rsidRDefault="004B0622" w:rsidP="004B0622">
      <w:pPr>
        <w:pStyle w:val="Heading2"/>
        <w:jc w:val="both"/>
        <w:rPr>
          <w:sz w:val="18"/>
          <w:szCs w:val="18"/>
        </w:rPr>
      </w:pPr>
      <w:r>
        <w:rPr>
          <w:sz w:val="18"/>
          <w:szCs w:val="18"/>
        </w:rPr>
        <w:t xml:space="preserve">11. </w:t>
      </w:r>
      <w:r w:rsidR="00B77120" w:rsidRPr="004B0622">
        <w:rPr>
          <w:sz w:val="18"/>
          <w:szCs w:val="18"/>
        </w:rPr>
        <w:t>Impact of Adey Cerebral Palsy Charitable Association (Adey CPCA)</w:t>
      </w:r>
    </w:p>
    <w:p w:rsidR="00B77120" w:rsidRPr="004B0622" w:rsidRDefault="00B77120" w:rsidP="004B0622">
      <w:pPr>
        <w:pStyle w:val="NormalWeb"/>
        <w:numPr>
          <w:ilvl w:val="0"/>
          <w:numId w:val="11"/>
        </w:numPr>
        <w:spacing w:line="276" w:lineRule="auto"/>
        <w:jc w:val="both"/>
        <w:rPr>
          <w:sz w:val="18"/>
          <w:szCs w:val="18"/>
        </w:rPr>
      </w:pPr>
      <w:r w:rsidRPr="004B0622">
        <w:rPr>
          <w:sz w:val="18"/>
          <w:szCs w:val="18"/>
        </w:rPr>
        <w:t xml:space="preserve">Community organizations like </w:t>
      </w:r>
      <w:r w:rsidRPr="004B0622">
        <w:rPr>
          <w:rStyle w:val="Strong"/>
          <w:sz w:val="18"/>
          <w:szCs w:val="18"/>
        </w:rPr>
        <w:t>Adey CPCA</w:t>
      </w:r>
      <w:r w:rsidRPr="004B0622">
        <w:rPr>
          <w:sz w:val="18"/>
          <w:szCs w:val="18"/>
        </w:rPr>
        <w:t xml:space="preserve"> help </w:t>
      </w:r>
      <w:r w:rsidRPr="004B0622">
        <w:rPr>
          <w:rStyle w:val="Strong"/>
          <w:sz w:val="18"/>
          <w:szCs w:val="18"/>
        </w:rPr>
        <w:t>bridge gaps</w:t>
      </w:r>
      <w:r w:rsidRPr="004B0622">
        <w:rPr>
          <w:sz w:val="18"/>
          <w:szCs w:val="18"/>
        </w:rPr>
        <w:t xml:space="preserve"> by offering therapy, caregiver training, and awareness campaigns; these models align with Ethiopia’s need for </w:t>
      </w:r>
      <w:r w:rsidRPr="004B0622">
        <w:rPr>
          <w:rStyle w:val="Strong"/>
          <w:sz w:val="18"/>
          <w:szCs w:val="18"/>
        </w:rPr>
        <w:t>CBR-linked</w:t>
      </w:r>
      <w:r w:rsidRPr="004B0622">
        <w:rPr>
          <w:sz w:val="18"/>
          <w:szCs w:val="18"/>
        </w:rPr>
        <w:t>, family-centered services and advocacy. (Programmatic role summarized; formal national documentation about Adey CPCA is limited online.)</w:t>
      </w:r>
    </w:p>
    <w:p w:rsidR="00B77120" w:rsidRPr="004B0622" w:rsidRDefault="004B0622" w:rsidP="004B0622">
      <w:pPr>
        <w:pStyle w:val="Heading2"/>
        <w:jc w:val="both"/>
        <w:rPr>
          <w:sz w:val="18"/>
          <w:szCs w:val="18"/>
        </w:rPr>
      </w:pPr>
      <w:r>
        <w:rPr>
          <w:sz w:val="18"/>
          <w:szCs w:val="18"/>
        </w:rPr>
        <w:t xml:space="preserve">12. </w:t>
      </w:r>
      <w:r w:rsidR="00B77120" w:rsidRPr="004B0622">
        <w:rPr>
          <w:sz w:val="18"/>
          <w:szCs w:val="18"/>
        </w:rPr>
        <w:t>Policy &amp; health-system notes (Ethiopia)</w:t>
      </w:r>
    </w:p>
    <w:p w:rsidR="00B77120" w:rsidRPr="004B0622" w:rsidRDefault="00B77120" w:rsidP="004B0622">
      <w:pPr>
        <w:pStyle w:val="NormalWeb"/>
        <w:numPr>
          <w:ilvl w:val="0"/>
          <w:numId w:val="12"/>
        </w:numPr>
        <w:spacing w:line="276" w:lineRule="auto"/>
        <w:jc w:val="both"/>
        <w:rPr>
          <w:rStyle w:val="Strong"/>
          <w:b w:val="0"/>
          <w:bCs w:val="0"/>
          <w:sz w:val="18"/>
          <w:szCs w:val="18"/>
        </w:rPr>
      </w:pPr>
      <w:r w:rsidRPr="004B0622">
        <w:rPr>
          <w:sz w:val="18"/>
          <w:szCs w:val="18"/>
        </w:rPr>
        <w:t xml:space="preserve">National disability and rehab strategies reference rehabilitation generally; </w:t>
      </w:r>
      <w:r w:rsidRPr="004B0622">
        <w:rPr>
          <w:rStyle w:val="Strong"/>
          <w:sz w:val="18"/>
          <w:szCs w:val="18"/>
        </w:rPr>
        <w:t>no CP-specific national registry</w:t>
      </w:r>
      <w:r w:rsidRPr="004B0622">
        <w:rPr>
          <w:sz w:val="18"/>
          <w:szCs w:val="18"/>
        </w:rPr>
        <w:t xml:space="preserve"> and limited CP-specific policy instruments publicly available—this constrains planning, financing, and workforce development. </w:t>
      </w:r>
      <w:hyperlink r:id="rId31" w:tgtFrame="_blank" w:history="1">
        <w:r w:rsidRPr="004B0622">
          <w:rPr>
            <w:rStyle w:val="max-w-full"/>
            <w:color w:val="0000FF"/>
            <w:sz w:val="18"/>
            <w:szCs w:val="18"/>
            <w:u w:val="single"/>
          </w:rPr>
          <w:t>UNICEF</w:t>
        </w:r>
      </w:hyperlink>
    </w:p>
    <w:p w:rsidR="00B77120" w:rsidRPr="004B0622" w:rsidRDefault="00B77120" w:rsidP="004B0622">
      <w:pPr>
        <w:pStyle w:val="NormalWeb"/>
        <w:spacing w:line="276" w:lineRule="auto"/>
        <w:jc w:val="both"/>
        <w:rPr>
          <w:b/>
          <w:sz w:val="18"/>
          <w:szCs w:val="18"/>
        </w:rPr>
      </w:pPr>
      <w:r w:rsidRPr="004B0622">
        <w:rPr>
          <w:rStyle w:val="Strong"/>
          <w:sz w:val="18"/>
          <w:szCs w:val="18"/>
        </w:rPr>
        <w:t xml:space="preserve"> </w:t>
      </w:r>
      <w:r w:rsidR="004B0622">
        <w:rPr>
          <w:rStyle w:val="Strong"/>
          <w:sz w:val="18"/>
          <w:szCs w:val="18"/>
        </w:rPr>
        <w:t xml:space="preserve">13. </w:t>
      </w:r>
      <w:r w:rsidRPr="004B0622">
        <w:rPr>
          <w:rFonts w:asciiTheme="majorHAnsi" w:eastAsiaTheme="majorEastAsia" w:hAnsiTheme="majorHAnsi" w:cstheme="majorBidi"/>
          <w:b/>
          <w:color w:val="4F81BD" w:themeColor="accent1"/>
          <w:sz w:val="18"/>
          <w:szCs w:val="18"/>
        </w:rPr>
        <w:t>Policy Landscape</w:t>
      </w:r>
    </w:p>
    <w:p w:rsidR="00B77120" w:rsidRPr="004B0622" w:rsidRDefault="00B77120" w:rsidP="004B0622">
      <w:pPr>
        <w:pStyle w:val="NormalWeb"/>
        <w:numPr>
          <w:ilvl w:val="0"/>
          <w:numId w:val="3"/>
        </w:numPr>
        <w:spacing w:line="276" w:lineRule="auto"/>
        <w:jc w:val="both"/>
        <w:rPr>
          <w:sz w:val="18"/>
          <w:szCs w:val="18"/>
        </w:rPr>
      </w:pPr>
      <w:r w:rsidRPr="004B0622">
        <w:rPr>
          <w:sz w:val="18"/>
          <w:szCs w:val="18"/>
        </w:rPr>
        <w:t xml:space="preserve">Ethiopia’s </w:t>
      </w:r>
      <w:r w:rsidRPr="004B0622">
        <w:rPr>
          <w:rStyle w:val="Strong"/>
          <w:sz w:val="18"/>
          <w:szCs w:val="18"/>
        </w:rPr>
        <w:t>National Disability Strategy (2012)</w:t>
      </w:r>
      <w:r w:rsidRPr="004B0622">
        <w:rPr>
          <w:sz w:val="18"/>
          <w:szCs w:val="18"/>
        </w:rPr>
        <w:t xml:space="preserve"> promotes inclusive education and disability mainstreaming</w:t>
      </w:r>
    </w:p>
    <w:p w:rsidR="00B77120" w:rsidRPr="004B0622" w:rsidRDefault="00B77120" w:rsidP="004B0622">
      <w:pPr>
        <w:pStyle w:val="NormalWeb"/>
        <w:numPr>
          <w:ilvl w:val="0"/>
          <w:numId w:val="3"/>
        </w:numPr>
        <w:spacing w:line="276" w:lineRule="auto"/>
        <w:jc w:val="both"/>
        <w:rPr>
          <w:sz w:val="18"/>
          <w:szCs w:val="18"/>
        </w:rPr>
      </w:pPr>
      <w:r w:rsidRPr="004B0622">
        <w:rPr>
          <w:sz w:val="18"/>
          <w:szCs w:val="18"/>
        </w:rPr>
        <w:t>Ministry of Health mentions rehabilitation but lacks CP-specific policy, registry, or dedicated budget</w:t>
      </w:r>
    </w:p>
    <w:p w:rsidR="00B77120" w:rsidRPr="004B0622" w:rsidRDefault="00B77120" w:rsidP="004B0622">
      <w:pPr>
        <w:pStyle w:val="NormalWeb"/>
        <w:numPr>
          <w:ilvl w:val="0"/>
          <w:numId w:val="3"/>
        </w:numPr>
        <w:spacing w:line="276" w:lineRule="auto"/>
        <w:jc w:val="both"/>
        <w:rPr>
          <w:sz w:val="18"/>
          <w:szCs w:val="18"/>
        </w:rPr>
      </w:pPr>
      <w:r w:rsidRPr="004B0622">
        <w:rPr>
          <w:sz w:val="18"/>
          <w:szCs w:val="18"/>
        </w:rPr>
        <w:t>Policy gaps hinder resource allocation and structured service delivery</w:t>
      </w:r>
    </w:p>
    <w:p w:rsidR="00B77120" w:rsidRPr="004B0622" w:rsidRDefault="004B0622" w:rsidP="004B0622">
      <w:pPr>
        <w:pStyle w:val="Heading2"/>
        <w:rPr>
          <w:sz w:val="18"/>
          <w:szCs w:val="18"/>
        </w:rPr>
      </w:pPr>
      <w:r>
        <w:rPr>
          <w:sz w:val="18"/>
          <w:szCs w:val="18"/>
        </w:rPr>
        <w:t xml:space="preserve">14. </w:t>
      </w:r>
      <w:r w:rsidR="00B77120" w:rsidRPr="004B0622">
        <w:rPr>
          <w:sz w:val="18"/>
          <w:szCs w:val="18"/>
        </w:rPr>
        <w:t>Comparing CP with other special needs (quick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8"/>
        <w:gridCol w:w="1997"/>
        <w:gridCol w:w="2240"/>
        <w:gridCol w:w="1825"/>
        <w:gridCol w:w="1950"/>
      </w:tblGrid>
      <w:tr w:rsidR="00B77120" w:rsidRPr="004B0622" w:rsidTr="00630AF6">
        <w:trPr>
          <w:tblHeader/>
          <w:tblCellSpacing w:w="15" w:type="dxa"/>
        </w:trPr>
        <w:tc>
          <w:tcPr>
            <w:tcW w:w="0" w:type="auto"/>
            <w:vAlign w:val="center"/>
            <w:hideMark/>
          </w:tcPr>
          <w:p w:rsidR="00B77120" w:rsidRPr="004B0622" w:rsidRDefault="00B77120" w:rsidP="004B0622">
            <w:pPr>
              <w:rPr>
                <w:b/>
                <w:bCs/>
                <w:sz w:val="18"/>
                <w:szCs w:val="18"/>
              </w:rPr>
            </w:pPr>
            <w:r w:rsidRPr="004B0622">
              <w:rPr>
                <w:b/>
                <w:bCs/>
                <w:sz w:val="18"/>
                <w:szCs w:val="18"/>
              </w:rPr>
              <w:t>Condition</w:t>
            </w:r>
          </w:p>
        </w:tc>
        <w:tc>
          <w:tcPr>
            <w:tcW w:w="0" w:type="auto"/>
            <w:vAlign w:val="center"/>
            <w:hideMark/>
          </w:tcPr>
          <w:p w:rsidR="00B77120" w:rsidRPr="004B0622" w:rsidRDefault="00B77120" w:rsidP="004B0622">
            <w:pPr>
              <w:rPr>
                <w:b/>
                <w:bCs/>
                <w:sz w:val="18"/>
                <w:szCs w:val="18"/>
              </w:rPr>
            </w:pPr>
            <w:r w:rsidRPr="004B0622">
              <w:rPr>
                <w:b/>
                <w:bCs/>
                <w:sz w:val="18"/>
                <w:szCs w:val="18"/>
              </w:rPr>
              <w:t>Primary Impairment</w:t>
            </w:r>
          </w:p>
        </w:tc>
        <w:tc>
          <w:tcPr>
            <w:tcW w:w="0" w:type="auto"/>
            <w:vAlign w:val="center"/>
            <w:hideMark/>
          </w:tcPr>
          <w:p w:rsidR="00B77120" w:rsidRPr="004B0622" w:rsidRDefault="00B77120" w:rsidP="004B0622">
            <w:pPr>
              <w:rPr>
                <w:b/>
                <w:bCs/>
                <w:sz w:val="18"/>
                <w:szCs w:val="18"/>
              </w:rPr>
            </w:pPr>
            <w:r w:rsidRPr="004B0622">
              <w:rPr>
                <w:b/>
                <w:bCs/>
                <w:sz w:val="18"/>
                <w:szCs w:val="18"/>
              </w:rPr>
              <w:t>Typical Etiology</w:t>
            </w:r>
          </w:p>
        </w:tc>
        <w:tc>
          <w:tcPr>
            <w:tcW w:w="0" w:type="auto"/>
            <w:vAlign w:val="center"/>
            <w:hideMark/>
          </w:tcPr>
          <w:p w:rsidR="00B77120" w:rsidRPr="004B0622" w:rsidRDefault="00B77120" w:rsidP="004B0622">
            <w:pPr>
              <w:rPr>
                <w:b/>
                <w:bCs/>
                <w:sz w:val="18"/>
                <w:szCs w:val="18"/>
              </w:rPr>
            </w:pPr>
            <w:r w:rsidRPr="004B0622">
              <w:rPr>
                <w:b/>
                <w:bCs/>
                <w:sz w:val="18"/>
                <w:szCs w:val="18"/>
              </w:rPr>
              <w:t>Is it Preventable?</w:t>
            </w:r>
          </w:p>
        </w:tc>
        <w:tc>
          <w:tcPr>
            <w:tcW w:w="0" w:type="auto"/>
            <w:vAlign w:val="center"/>
            <w:hideMark/>
          </w:tcPr>
          <w:p w:rsidR="00B77120" w:rsidRPr="004B0622" w:rsidRDefault="00B77120" w:rsidP="004B0622">
            <w:pPr>
              <w:rPr>
                <w:b/>
                <w:bCs/>
                <w:sz w:val="18"/>
                <w:szCs w:val="18"/>
              </w:rPr>
            </w:pPr>
            <w:r w:rsidRPr="004B0622">
              <w:rPr>
                <w:b/>
                <w:bCs/>
                <w:sz w:val="18"/>
                <w:szCs w:val="18"/>
              </w:rPr>
              <w:t>Overlap with CP</w:t>
            </w:r>
          </w:p>
        </w:tc>
      </w:tr>
      <w:tr w:rsidR="00B77120" w:rsidRPr="004B0622" w:rsidTr="00630AF6">
        <w:trPr>
          <w:tblCellSpacing w:w="15" w:type="dxa"/>
        </w:trPr>
        <w:tc>
          <w:tcPr>
            <w:tcW w:w="0" w:type="auto"/>
            <w:vAlign w:val="center"/>
            <w:hideMark/>
          </w:tcPr>
          <w:p w:rsidR="00B77120" w:rsidRPr="004B0622" w:rsidRDefault="00B77120" w:rsidP="004B0622">
            <w:pPr>
              <w:rPr>
                <w:sz w:val="18"/>
                <w:szCs w:val="18"/>
              </w:rPr>
            </w:pPr>
            <w:r w:rsidRPr="004B0622">
              <w:rPr>
                <w:rStyle w:val="Strong"/>
                <w:sz w:val="18"/>
                <w:szCs w:val="18"/>
              </w:rPr>
              <w:t>Cerebral Palsy</w:t>
            </w:r>
          </w:p>
        </w:tc>
        <w:tc>
          <w:tcPr>
            <w:tcW w:w="0" w:type="auto"/>
            <w:vAlign w:val="center"/>
            <w:hideMark/>
          </w:tcPr>
          <w:p w:rsidR="00B77120" w:rsidRPr="004B0622" w:rsidRDefault="00B77120" w:rsidP="004B0622">
            <w:pPr>
              <w:rPr>
                <w:sz w:val="18"/>
                <w:szCs w:val="18"/>
              </w:rPr>
            </w:pPr>
            <w:r w:rsidRPr="004B0622">
              <w:rPr>
                <w:sz w:val="18"/>
                <w:szCs w:val="18"/>
              </w:rPr>
              <w:t>Motor/posture disorder; may include speech, cognition, epilepsy</w:t>
            </w:r>
          </w:p>
        </w:tc>
        <w:tc>
          <w:tcPr>
            <w:tcW w:w="0" w:type="auto"/>
            <w:vAlign w:val="center"/>
            <w:hideMark/>
          </w:tcPr>
          <w:p w:rsidR="00B77120" w:rsidRPr="004B0622" w:rsidRDefault="00B77120" w:rsidP="004B0622">
            <w:pPr>
              <w:rPr>
                <w:sz w:val="18"/>
                <w:szCs w:val="18"/>
              </w:rPr>
            </w:pPr>
            <w:r w:rsidRPr="004B0622">
              <w:rPr>
                <w:sz w:val="18"/>
                <w:szCs w:val="18"/>
              </w:rPr>
              <w:t>Brain injury/abnormal development (pre/peri/post-natal)</w:t>
            </w:r>
          </w:p>
        </w:tc>
        <w:tc>
          <w:tcPr>
            <w:tcW w:w="0" w:type="auto"/>
            <w:vAlign w:val="center"/>
            <w:hideMark/>
          </w:tcPr>
          <w:p w:rsidR="00B77120" w:rsidRPr="004B0622" w:rsidRDefault="00B77120" w:rsidP="004B0622">
            <w:pPr>
              <w:rPr>
                <w:sz w:val="18"/>
                <w:szCs w:val="18"/>
              </w:rPr>
            </w:pPr>
            <w:r w:rsidRPr="004B0622">
              <w:rPr>
                <w:rStyle w:val="Strong"/>
                <w:sz w:val="18"/>
                <w:szCs w:val="18"/>
              </w:rPr>
              <w:t>Partially</w:t>
            </w:r>
            <w:r w:rsidRPr="004B0622">
              <w:rPr>
                <w:sz w:val="18"/>
                <w:szCs w:val="18"/>
              </w:rPr>
              <w:t xml:space="preserve"> (perinatal care, infection &amp; jaundice control)</w:t>
            </w:r>
          </w:p>
        </w:tc>
        <w:tc>
          <w:tcPr>
            <w:tcW w:w="0" w:type="auto"/>
            <w:vAlign w:val="center"/>
            <w:hideMark/>
          </w:tcPr>
          <w:p w:rsidR="00B77120" w:rsidRPr="004B0622" w:rsidRDefault="00B77120" w:rsidP="004B0622">
            <w:pPr>
              <w:rPr>
                <w:sz w:val="18"/>
                <w:szCs w:val="18"/>
              </w:rPr>
            </w:pPr>
            <w:r w:rsidRPr="004B0622">
              <w:rPr>
                <w:sz w:val="18"/>
                <w:szCs w:val="18"/>
              </w:rPr>
              <w:t>Mobility, feeding, communication needs</w:t>
            </w:r>
          </w:p>
        </w:tc>
      </w:tr>
      <w:tr w:rsidR="00B77120" w:rsidRPr="004B0622" w:rsidTr="00630AF6">
        <w:trPr>
          <w:tblCellSpacing w:w="15" w:type="dxa"/>
        </w:trPr>
        <w:tc>
          <w:tcPr>
            <w:tcW w:w="0" w:type="auto"/>
            <w:vAlign w:val="center"/>
            <w:hideMark/>
          </w:tcPr>
          <w:p w:rsidR="00B77120" w:rsidRPr="004B0622" w:rsidRDefault="00B77120" w:rsidP="004B0622">
            <w:pPr>
              <w:rPr>
                <w:sz w:val="18"/>
                <w:szCs w:val="18"/>
              </w:rPr>
            </w:pPr>
            <w:r w:rsidRPr="004B0622">
              <w:rPr>
                <w:rStyle w:val="Strong"/>
                <w:sz w:val="18"/>
                <w:szCs w:val="18"/>
              </w:rPr>
              <w:t>Autism Spectrum Disorder</w:t>
            </w:r>
          </w:p>
        </w:tc>
        <w:tc>
          <w:tcPr>
            <w:tcW w:w="0" w:type="auto"/>
            <w:vAlign w:val="center"/>
            <w:hideMark/>
          </w:tcPr>
          <w:p w:rsidR="00B77120" w:rsidRPr="004B0622" w:rsidRDefault="00B77120" w:rsidP="004B0622">
            <w:pPr>
              <w:rPr>
                <w:sz w:val="18"/>
                <w:szCs w:val="18"/>
              </w:rPr>
            </w:pPr>
            <w:r w:rsidRPr="004B0622">
              <w:rPr>
                <w:sz w:val="18"/>
                <w:szCs w:val="18"/>
              </w:rPr>
              <w:t>Social communication &amp; behavior</w:t>
            </w:r>
          </w:p>
        </w:tc>
        <w:tc>
          <w:tcPr>
            <w:tcW w:w="0" w:type="auto"/>
            <w:vAlign w:val="center"/>
            <w:hideMark/>
          </w:tcPr>
          <w:p w:rsidR="00B77120" w:rsidRPr="004B0622" w:rsidRDefault="00B77120" w:rsidP="004B0622">
            <w:pPr>
              <w:rPr>
                <w:sz w:val="18"/>
                <w:szCs w:val="18"/>
              </w:rPr>
            </w:pPr>
            <w:r w:rsidRPr="004B0622">
              <w:rPr>
                <w:sz w:val="18"/>
                <w:szCs w:val="18"/>
              </w:rPr>
              <w:t>Neurodevelopmental; multifactorial</w:t>
            </w:r>
          </w:p>
        </w:tc>
        <w:tc>
          <w:tcPr>
            <w:tcW w:w="0" w:type="auto"/>
            <w:vAlign w:val="center"/>
            <w:hideMark/>
          </w:tcPr>
          <w:p w:rsidR="00B77120" w:rsidRPr="004B0622" w:rsidRDefault="00B77120" w:rsidP="004B0622">
            <w:pPr>
              <w:rPr>
                <w:sz w:val="18"/>
                <w:szCs w:val="18"/>
              </w:rPr>
            </w:pPr>
            <w:r w:rsidRPr="004B0622">
              <w:rPr>
                <w:sz w:val="18"/>
                <w:szCs w:val="18"/>
              </w:rPr>
              <w:t>No known primary prevention</w:t>
            </w:r>
          </w:p>
        </w:tc>
        <w:tc>
          <w:tcPr>
            <w:tcW w:w="0" w:type="auto"/>
            <w:vAlign w:val="center"/>
            <w:hideMark/>
          </w:tcPr>
          <w:p w:rsidR="00B77120" w:rsidRPr="004B0622" w:rsidRDefault="00B77120" w:rsidP="004B0622">
            <w:pPr>
              <w:rPr>
                <w:sz w:val="18"/>
                <w:szCs w:val="18"/>
              </w:rPr>
            </w:pPr>
            <w:r w:rsidRPr="004B0622">
              <w:rPr>
                <w:sz w:val="18"/>
                <w:szCs w:val="18"/>
              </w:rPr>
              <w:t>May co-occur; distinct from motor disorder</w:t>
            </w:r>
          </w:p>
        </w:tc>
      </w:tr>
      <w:tr w:rsidR="00B77120" w:rsidRPr="004B0622" w:rsidTr="00630AF6">
        <w:trPr>
          <w:tblCellSpacing w:w="15" w:type="dxa"/>
        </w:trPr>
        <w:tc>
          <w:tcPr>
            <w:tcW w:w="0" w:type="auto"/>
            <w:vAlign w:val="center"/>
            <w:hideMark/>
          </w:tcPr>
          <w:p w:rsidR="00B77120" w:rsidRPr="004B0622" w:rsidRDefault="00B77120" w:rsidP="004B0622">
            <w:pPr>
              <w:rPr>
                <w:sz w:val="18"/>
                <w:szCs w:val="18"/>
              </w:rPr>
            </w:pPr>
            <w:r w:rsidRPr="004B0622">
              <w:rPr>
                <w:rStyle w:val="Strong"/>
                <w:sz w:val="18"/>
                <w:szCs w:val="18"/>
              </w:rPr>
              <w:t>Down Syndrome (Trisomy-21)</w:t>
            </w:r>
          </w:p>
        </w:tc>
        <w:tc>
          <w:tcPr>
            <w:tcW w:w="0" w:type="auto"/>
            <w:vAlign w:val="center"/>
            <w:hideMark/>
          </w:tcPr>
          <w:p w:rsidR="00B77120" w:rsidRPr="004B0622" w:rsidRDefault="00B77120" w:rsidP="004B0622">
            <w:pPr>
              <w:rPr>
                <w:sz w:val="18"/>
                <w:szCs w:val="18"/>
              </w:rPr>
            </w:pPr>
            <w:r w:rsidRPr="004B0622">
              <w:rPr>
                <w:sz w:val="18"/>
                <w:szCs w:val="18"/>
              </w:rPr>
              <w:t>Intellectual disability; congenital anomalies</w:t>
            </w:r>
          </w:p>
        </w:tc>
        <w:tc>
          <w:tcPr>
            <w:tcW w:w="0" w:type="auto"/>
            <w:vAlign w:val="center"/>
            <w:hideMark/>
          </w:tcPr>
          <w:p w:rsidR="00B77120" w:rsidRPr="004B0622" w:rsidRDefault="00B77120" w:rsidP="004B0622">
            <w:pPr>
              <w:rPr>
                <w:sz w:val="18"/>
                <w:szCs w:val="18"/>
              </w:rPr>
            </w:pPr>
            <w:r w:rsidRPr="004B0622">
              <w:rPr>
                <w:sz w:val="18"/>
                <w:szCs w:val="18"/>
              </w:rPr>
              <w:t>Chromosomal</w:t>
            </w:r>
          </w:p>
        </w:tc>
        <w:tc>
          <w:tcPr>
            <w:tcW w:w="0" w:type="auto"/>
            <w:vAlign w:val="center"/>
            <w:hideMark/>
          </w:tcPr>
          <w:p w:rsidR="00B77120" w:rsidRPr="004B0622" w:rsidRDefault="00B77120" w:rsidP="004B0622">
            <w:pPr>
              <w:rPr>
                <w:sz w:val="18"/>
                <w:szCs w:val="18"/>
              </w:rPr>
            </w:pPr>
            <w:r w:rsidRPr="004B0622">
              <w:rPr>
                <w:sz w:val="18"/>
                <w:szCs w:val="18"/>
              </w:rPr>
              <w:t>Not preventable (screening possible)</w:t>
            </w:r>
          </w:p>
        </w:tc>
        <w:tc>
          <w:tcPr>
            <w:tcW w:w="0" w:type="auto"/>
            <w:vAlign w:val="center"/>
            <w:hideMark/>
          </w:tcPr>
          <w:p w:rsidR="00B77120" w:rsidRPr="004B0622" w:rsidRDefault="00B77120" w:rsidP="004B0622">
            <w:pPr>
              <w:rPr>
                <w:sz w:val="18"/>
                <w:szCs w:val="18"/>
              </w:rPr>
            </w:pPr>
            <w:r w:rsidRPr="004B0622">
              <w:rPr>
                <w:sz w:val="18"/>
                <w:szCs w:val="18"/>
              </w:rPr>
              <w:t>Distinct; rehab/education needs overlap</w:t>
            </w:r>
          </w:p>
        </w:tc>
      </w:tr>
      <w:tr w:rsidR="00B77120" w:rsidRPr="004B0622" w:rsidTr="00630AF6">
        <w:trPr>
          <w:tblCellSpacing w:w="15" w:type="dxa"/>
        </w:trPr>
        <w:tc>
          <w:tcPr>
            <w:tcW w:w="0" w:type="auto"/>
            <w:vAlign w:val="center"/>
            <w:hideMark/>
          </w:tcPr>
          <w:p w:rsidR="00B77120" w:rsidRPr="004B0622" w:rsidRDefault="00B77120" w:rsidP="004B0622">
            <w:pPr>
              <w:rPr>
                <w:sz w:val="18"/>
                <w:szCs w:val="18"/>
              </w:rPr>
            </w:pPr>
            <w:r w:rsidRPr="004B0622">
              <w:rPr>
                <w:rStyle w:val="Strong"/>
                <w:sz w:val="18"/>
                <w:szCs w:val="18"/>
              </w:rPr>
              <w:t>Spina Bifida</w:t>
            </w:r>
          </w:p>
        </w:tc>
        <w:tc>
          <w:tcPr>
            <w:tcW w:w="0" w:type="auto"/>
            <w:vAlign w:val="center"/>
            <w:hideMark/>
          </w:tcPr>
          <w:p w:rsidR="00B77120" w:rsidRPr="004B0622" w:rsidRDefault="00B77120" w:rsidP="004B0622">
            <w:pPr>
              <w:rPr>
                <w:sz w:val="18"/>
                <w:szCs w:val="18"/>
              </w:rPr>
            </w:pPr>
            <w:r w:rsidRPr="004B0622">
              <w:rPr>
                <w:sz w:val="18"/>
                <w:szCs w:val="18"/>
              </w:rPr>
              <w:t>Motor, bladder/bowel dysfunction</w:t>
            </w:r>
          </w:p>
        </w:tc>
        <w:tc>
          <w:tcPr>
            <w:tcW w:w="0" w:type="auto"/>
            <w:vAlign w:val="center"/>
            <w:hideMark/>
          </w:tcPr>
          <w:p w:rsidR="00B77120" w:rsidRPr="004B0622" w:rsidRDefault="00B77120" w:rsidP="004B0622">
            <w:pPr>
              <w:rPr>
                <w:sz w:val="18"/>
                <w:szCs w:val="18"/>
              </w:rPr>
            </w:pPr>
            <w:r w:rsidRPr="004B0622">
              <w:rPr>
                <w:sz w:val="18"/>
                <w:szCs w:val="18"/>
              </w:rPr>
              <w:t>Neural tube defect</w:t>
            </w:r>
          </w:p>
        </w:tc>
        <w:tc>
          <w:tcPr>
            <w:tcW w:w="0" w:type="auto"/>
            <w:vAlign w:val="center"/>
            <w:hideMark/>
          </w:tcPr>
          <w:p w:rsidR="00B77120" w:rsidRPr="004B0622" w:rsidRDefault="00B77120" w:rsidP="004B0622">
            <w:pPr>
              <w:rPr>
                <w:sz w:val="18"/>
                <w:szCs w:val="18"/>
              </w:rPr>
            </w:pPr>
            <w:r w:rsidRPr="004B0622">
              <w:rPr>
                <w:rStyle w:val="Strong"/>
                <w:sz w:val="18"/>
                <w:szCs w:val="18"/>
              </w:rPr>
              <w:t>Yes</w:t>
            </w:r>
            <w:r w:rsidRPr="004B0622">
              <w:rPr>
                <w:sz w:val="18"/>
                <w:szCs w:val="18"/>
              </w:rPr>
              <w:t xml:space="preserve"> (periconception </w:t>
            </w:r>
            <w:r w:rsidRPr="004B0622">
              <w:rPr>
                <w:rStyle w:val="Strong"/>
                <w:sz w:val="18"/>
                <w:szCs w:val="18"/>
              </w:rPr>
              <w:t>folic acid</w:t>
            </w:r>
            <w:r w:rsidRPr="004B0622">
              <w:rPr>
                <w:sz w:val="18"/>
                <w:szCs w:val="18"/>
              </w:rPr>
              <w:t>)</w:t>
            </w:r>
          </w:p>
        </w:tc>
        <w:tc>
          <w:tcPr>
            <w:tcW w:w="0" w:type="auto"/>
            <w:vAlign w:val="center"/>
            <w:hideMark/>
          </w:tcPr>
          <w:p w:rsidR="00B77120" w:rsidRPr="004B0622" w:rsidRDefault="00B77120" w:rsidP="004B0622">
            <w:pPr>
              <w:rPr>
                <w:sz w:val="18"/>
                <w:szCs w:val="18"/>
              </w:rPr>
            </w:pPr>
            <w:r w:rsidRPr="004B0622">
              <w:rPr>
                <w:sz w:val="18"/>
                <w:szCs w:val="18"/>
              </w:rPr>
              <w:t>Orthopedic/assistive device needs overlap</w:t>
            </w:r>
          </w:p>
        </w:tc>
      </w:tr>
      <w:tr w:rsidR="00B77120" w:rsidRPr="004B0622" w:rsidTr="00630AF6">
        <w:trPr>
          <w:tblCellSpacing w:w="15" w:type="dxa"/>
        </w:trPr>
        <w:tc>
          <w:tcPr>
            <w:tcW w:w="0" w:type="auto"/>
            <w:vAlign w:val="center"/>
            <w:hideMark/>
          </w:tcPr>
          <w:p w:rsidR="00B77120" w:rsidRPr="004B0622" w:rsidRDefault="00B77120" w:rsidP="004B0622">
            <w:pPr>
              <w:rPr>
                <w:sz w:val="18"/>
                <w:szCs w:val="18"/>
              </w:rPr>
            </w:pPr>
            <w:r w:rsidRPr="004B0622">
              <w:rPr>
                <w:rStyle w:val="Strong"/>
                <w:sz w:val="18"/>
                <w:szCs w:val="18"/>
              </w:rPr>
              <w:t>Hydrocephalus</w:t>
            </w:r>
          </w:p>
        </w:tc>
        <w:tc>
          <w:tcPr>
            <w:tcW w:w="0" w:type="auto"/>
            <w:vAlign w:val="center"/>
            <w:hideMark/>
          </w:tcPr>
          <w:p w:rsidR="00B77120" w:rsidRPr="004B0622" w:rsidRDefault="00B77120" w:rsidP="004B0622">
            <w:pPr>
              <w:rPr>
                <w:sz w:val="18"/>
                <w:szCs w:val="18"/>
              </w:rPr>
            </w:pPr>
            <w:r w:rsidRPr="004B0622">
              <w:rPr>
                <w:sz w:val="18"/>
                <w:szCs w:val="18"/>
              </w:rPr>
              <w:t>Increased ICP; developmental delay</w:t>
            </w:r>
          </w:p>
        </w:tc>
        <w:tc>
          <w:tcPr>
            <w:tcW w:w="0" w:type="auto"/>
            <w:vAlign w:val="center"/>
            <w:hideMark/>
          </w:tcPr>
          <w:p w:rsidR="00B77120" w:rsidRPr="004B0622" w:rsidRDefault="00B77120" w:rsidP="004B0622">
            <w:pPr>
              <w:rPr>
                <w:sz w:val="18"/>
                <w:szCs w:val="18"/>
              </w:rPr>
            </w:pPr>
            <w:r w:rsidRPr="004B0622">
              <w:rPr>
                <w:sz w:val="18"/>
                <w:szCs w:val="18"/>
              </w:rPr>
              <w:t>CSF flow obstruction/infection</w:t>
            </w:r>
          </w:p>
        </w:tc>
        <w:tc>
          <w:tcPr>
            <w:tcW w:w="0" w:type="auto"/>
            <w:vAlign w:val="center"/>
            <w:hideMark/>
          </w:tcPr>
          <w:p w:rsidR="00B77120" w:rsidRPr="004B0622" w:rsidRDefault="00B77120" w:rsidP="004B0622">
            <w:pPr>
              <w:rPr>
                <w:sz w:val="18"/>
                <w:szCs w:val="18"/>
              </w:rPr>
            </w:pPr>
            <w:r w:rsidRPr="004B0622">
              <w:rPr>
                <w:sz w:val="18"/>
                <w:szCs w:val="18"/>
              </w:rPr>
              <w:t>Partially (infection prevention, early care)</w:t>
            </w:r>
          </w:p>
        </w:tc>
        <w:tc>
          <w:tcPr>
            <w:tcW w:w="0" w:type="auto"/>
            <w:vAlign w:val="center"/>
            <w:hideMark/>
          </w:tcPr>
          <w:p w:rsidR="00B77120" w:rsidRPr="004B0622" w:rsidRDefault="00B77120" w:rsidP="004B0622">
            <w:pPr>
              <w:rPr>
                <w:sz w:val="18"/>
                <w:szCs w:val="18"/>
              </w:rPr>
            </w:pPr>
            <w:r w:rsidRPr="004B0622">
              <w:rPr>
                <w:sz w:val="18"/>
                <w:szCs w:val="18"/>
              </w:rPr>
              <w:t>May co-occur with CP if brain injury occurs</w:t>
            </w:r>
          </w:p>
        </w:tc>
      </w:tr>
    </w:tbl>
    <w:p w:rsidR="00B77120" w:rsidRPr="004B0622" w:rsidRDefault="00B77120" w:rsidP="004B0622">
      <w:pPr>
        <w:pStyle w:val="NormalWeb"/>
        <w:spacing w:line="276" w:lineRule="auto"/>
        <w:jc w:val="both"/>
        <w:rPr>
          <w:sz w:val="18"/>
          <w:szCs w:val="18"/>
        </w:rPr>
      </w:pPr>
      <w:r w:rsidRPr="004B0622">
        <w:rPr>
          <w:rStyle w:val="Emphasis"/>
          <w:sz w:val="18"/>
          <w:szCs w:val="18"/>
        </w:rPr>
        <w:t>(Educational synthesis; prevention claims linked to UNICEF/WHO guidance on developmental disabilities and folate.)</w:t>
      </w:r>
      <w:r w:rsidRPr="004B0622">
        <w:rPr>
          <w:sz w:val="18"/>
          <w:szCs w:val="18"/>
        </w:rPr>
        <w:t xml:space="preserve"> </w:t>
      </w:r>
      <w:hyperlink r:id="rId32" w:tgtFrame="_blank" w:history="1">
        <w:r w:rsidRPr="004B0622">
          <w:rPr>
            <w:rStyle w:val="max-w-full"/>
            <w:color w:val="0000FF"/>
            <w:sz w:val="18"/>
            <w:szCs w:val="18"/>
            <w:u w:val="single"/>
          </w:rPr>
          <w:t>UNICEF</w:t>
        </w:r>
      </w:hyperlink>
    </w:p>
    <w:p w:rsidR="004B0622" w:rsidRDefault="004B0622" w:rsidP="004B0622">
      <w:pPr>
        <w:pStyle w:val="Heading2"/>
        <w:jc w:val="both"/>
        <w:rPr>
          <w:sz w:val="18"/>
          <w:szCs w:val="18"/>
        </w:rPr>
      </w:pPr>
    </w:p>
    <w:p w:rsidR="00B77120" w:rsidRPr="004B0622" w:rsidRDefault="004B0622" w:rsidP="004B0622">
      <w:pPr>
        <w:pStyle w:val="Heading2"/>
        <w:jc w:val="both"/>
        <w:rPr>
          <w:sz w:val="18"/>
          <w:szCs w:val="18"/>
        </w:rPr>
      </w:pPr>
      <w:r>
        <w:rPr>
          <w:sz w:val="18"/>
          <w:szCs w:val="18"/>
        </w:rPr>
        <w:t xml:space="preserve">15. </w:t>
      </w:r>
      <w:r w:rsidR="00B77120" w:rsidRPr="004B0622">
        <w:rPr>
          <w:sz w:val="18"/>
          <w:szCs w:val="18"/>
        </w:rPr>
        <w:t>Main problems in communities (Ethiopia)</w:t>
      </w:r>
    </w:p>
    <w:p w:rsidR="00B77120" w:rsidRPr="004B0622" w:rsidRDefault="00B77120" w:rsidP="004B0622">
      <w:pPr>
        <w:pStyle w:val="NormalWeb"/>
        <w:numPr>
          <w:ilvl w:val="0"/>
          <w:numId w:val="13"/>
        </w:numPr>
        <w:spacing w:line="276" w:lineRule="auto"/>
        <w:jc w:val="both"/>
        <w:rPr>
          <w:sz w:val="18"/>
          <w:szCs w:val="18"/>
        </w:rPr>
      </w:pPr>
      <w:r w:rsidRPr="004B0622">
        <w:rPr>
          <w:rStyle w:val="Strong"/>
          <w:sz w:val="18"/>
          <w:szCs w:val="18"/>
        </w:rPr>
        <w:t>Stigma &amp; low awareness</w:t>
      </w:r>
      <w:r w:rsidRPr="004B0622">
        <w:rPr>
          <w:sz w:val="18"/>
          <w:szCs w:val="18"/>
        </w:rPr>
        <w:t xml:space="preserve"> → late care-seeking, school exclusion.</w:t>
      </w:r>
    </w:p>
    <w:p w:rsidR="00B77120" w:rsidRPr="004B0622" w:rsidRDefault="00B77120" w:rsidP="004B0622">
      <w:pPr>
        <w:pStyle w:val="NormalWeb"/>
        <w:numPr>
          <w:ilvl w:val="0"/>
          <w:numId w:val="13"/>
        </w:numPr>
        <w:spacing w:line="276" w:lineRule="auto"/>
        <w:jc w:val="both"/>
        <w:rPr>
          <w:sz w:val="18"/>
          <w:szCs w:val="18"/>
        </w:rPr>
      </w:pPr>
      <w:r w:rsidRPr="004B0622">
        <w:rPr>
          <w:rStyle w:val="Strong"/>
          <w:sz w:val="18"/>
          <w:szCs w:val="18"/>
        </w:rPr>
        <w:t>Financial barriers</w:t>
      </w:r>
      <w:r w:rsidRPr="004B0622">
        <w:rPr>
          <w:sz w:val="18"/>
          <w:szCs w:val="18"/>
        </w:rPr>
        <w:t xml:space="preserve"> → therapy/transport costs, job loss for caregivers.</w:t>
      </w:r>
    </w:p>
    <w:p w:rsidR="00B77120" w:rsidRPr="004B0622" w:rsidRDefault="00B77120" w:rsidP="004B0622">
      <w:pPr>
        <w:pStyle w:val="NormalWeb"/>
        <w:numPr>
          <w:ilvl w:val="0"/>
          <w:numId w:val="13"/>
        </w:numPr>
        <w:spacing w:line="276" w:lineRule="auto"/>
        <w:jc w:val="both"/>
        <w:rPr>
          <w:sz w:val="18"/>
          <w:szCs w:val="18"/>
        </w:rPr>
      </w:pPr>
      <w:r w:rsidRPr="004B0622">
        <w:rPr>
          <w:rStyle w:val="Strong"/>
          <w:sz w:val="18"/>
          <w:szCs w:val="18"/>
        </w:rPr>
        <w:t>Service distance</w:t>
      </w:r>
      <w:r w:rsidRPr="004B0622">
        <w:rPr>
          <w:sz w:val="18"/>
          <w:szCs w:val="18"/>
        </w:rPr>
        <w:t xml:space="preserve"> → long travel to Addis centers; limited pediatric </w:t>
      </w:r>
      <w:proofErr w:type="spellStart"/>
      <w:r w:rsidRPr="004B0622">
        <w:rPr>
          <w:sz w:val="18"/>
          <w:szCs w:val="18"/>
        </w:rPr>
        <w:t>neuro</w:t>
      </w:r>
      <w:proofErr w:type="spellEnd"/>
      <w:r w:rsidRPr="004B0622">
        <w:rPr>
          <w:sz w:val="18"/>
          <w:szCs w:val="18"/>
        </w:rPr>
        <w:t xml:space="preserve">-rehab specialists. </w:t>
      </w:r>
      <w:hyperlink r:id="rId33" w:tgtFrame="_blank" w:history="1">
        <w:r w:rsidRPr="004B0622">
          <w:rPr>
            <w:rStyle w:val="max-w-full"/>
            <w:color w:val="0000FF"/>
            <w:sz w:val="18"/>
            <w:szCs w:val="18"/>
            <w:u w:val="single"/>
          </w:rPr>
          <w:t>PMC</w:t>
        </w:r>
      </w:hyperlink>
    </w:p>
    <w:p w:rsidR="00B77120" w:rsidRPr="004B0622" w:rsidRDefault="004B0622" w:rsidP="004B0622">
      <w:pPr>
        <w:pStyle w:val="Heading2"/>
        <w:jc w:val="both"/>
        <w:rPr>
          <w:sz w:val="18"/>
          <w:szCs w:val="18"/>
        </w:rPr>
      </w:pPr>
      <w:r>
        <w:rPr>
          <w:sz w:val="18"/>
          <w:szCs w:val="18"/>
        </w:rPr>
        <w:t xml:space="preserve">16. </w:t>
      </w:r>
      <w:r w:rsidR="00B77120" w:rsidRPr="004B0622">
        <w:rPr>
          <w:sz w:val="18"/>
          <w:szCs w:val="18"/>
        </w:rPr>
        <w:t>What should be done next (practical, near-term)</w:t>
      </w:r>
    </w:p>
    <w:p w:rsidR="00B77120" w:rsidRPr="004B0622" w:rsidRDefault="00B77120" w:rsidP="004B0622">
      <w:pPr>
        <w:pStyle w:val="NormalWeb"/>
        <w:numPr>
          <w:ilvl w:val="0"/>
          <w:numId w:val="14"/>
        </w:numPr>
        <w:spacing w:line="276" w:lineRule="auto"/>
        <w:jc w:val="both"/>
        <w:rPr>
          <w:sz w:val="18"/>
          <w:szCs w:val="18"/>
        </w:rPr>
      </w:pPr>
      <w:r w:rsidRPr="004B0622">
        <w:rPr>
          <w:rStyle w:val="Strong"/>
          <w:sz w:val="18"/>
          <w:szCs w:val="18"/>
        </w:rPr>
        <w:t>Create a national CP/child disability registry</w:t>
      </w:r>
      <w:r w:rsidRPr="004B0622">
        <w:rPr>
          <w:sz w:val="18"/>
          <w:szCs w:val="18"/>
        </w:rPr>
        <w:t xml:space="preserve"> to quantify need and track outcomes. </w:t>
      </w:r>
      <w:hyperlink r:id="rId34" w:tgtFrame="_blank" w:history="1">
        <w:r w:rsidRPr="004B0622">
          <w:rPr>
            <w:rStyle w:val="max-w-full"/>
            <w:color w:val="0000FF"/>
            <w:sz w:val="18"/>
            <w:szCs w:val="18"/>
            <w:u w:val="single"/>
          </w:rPr>
          <w:t>UNICEF</w:t>
        </w:r>
      </w:hyperlink>
    </w:p>
    <w:p w:rsidR="00B77120" w:rsidRPr="004B0622" w:rsidRDefault="00B77120" w:rsidP="004B0622">
      <w:pPr>
        <w:pStyle w:val="NormalWeb"/>
        <w:numPr>
          <w:ilvl w:val="0"/>
          <w:numId w:val="14"/>
        </w:numPr>
        <w:spacing w:line="276" w:lineRule="auto"/>
        <w:jc w:val="both"/>
        <w:rPr>
          <w:sz w:val="18"/>
          <w:szCs w:val="18"/>
        </w:rPr>
      </w:pPr>
      <w:r w:rsidRPr="004B0622">
        <w:rPr>
          <w:rStyle w:val="Strong"/>
          <w:sz w:val="18"/>
          <w:szCs w:val="18"/>
        </w:rPr>
        <w:t>Scale CBR</w:t>
      </w:r>
      <w:r w:rsidRPr="004B0622">
        <w:rPr>
          <w:sz w:val="18"/>
          <w:szCs w:val="18"/>
        </w:rPr>
        <w:t xml:space="preserve"> and </w:t>
      </w:r>
      <w:r w:rsidRPr="004B0622">
        <w:rPr>
          <w:rStyle w:val="Strong"/>
          <w:sz w:val="18"/>
          <w:szCs w:val="18"/>
        </w:rPr>
        <w:t>decentralize rehab</w:t>
      </w:r>
      <w:r w:rsidRPr="004B0622">
        <w:rPr>
          <w:sz w:val="18"/>
          <w:szCs w:val="18"/>
        </w:rPr>
        <w:t xml:space="preserve"> (satellite clinics; tele-coaching for home programs).</w:t>
      </w:r>
    </w:p>
    <w:p w:rsidR="00B77120" w:rsidRPr="004B0622" w:rsidRDefault="00B77120" w:rsidP="004B0622">
      <w:pPr>
        <w:pStyle w:val="NormalWeb"/>
        <w:numPr>
          <w:ilvl w:val="0"/>
          <w:numId w:val="14"/>
        </w:numPr>
        <w:spacing w:line="276" w:lineRule="auto"/>
        <w:jc w:val="both"/>
        <w:rPr>
          <w:sz w:val="18"/>
          <w:szCs w:val="18"/>
        </w:rPr>
      </w:pPr>
      <w:r w:rsidRPr="004B0622">
        <w:rPr>
          <w:rStyle w:val="Strong"/>
          <w:sz w:val="18"/>
          <w:szCs w:val="18"/>
        </w:rPr>
        <w:t>Train workforce</w:t>
      </w:r>
      <w:r w:rsidRPr="004B0622">
        <w:rPr>
          <w:sz w:val="18"/>
          <w:szCs w:val="18"/>
        </w:rPr>
        <w:t xml:space="preserve"> (pediatric PT/OT/SLT; neonatal teams on asphyxia/jaundice protocols).</w:t>
      </w:r>
    </w:p>
    <w:p w:rsidR="00B77120" w:rsidRPr="004B0622" w:rsidRDefault="00B77120" w:rsidP="004B0622">
      <w:pPr>
        <w:pStyle w:val="NormalWeb"/>
        <w:numPr>
          <w:ilvl w:val="0"/>
          <w:numId w:val="14"/>
        </w:numPr>
        <w:spacing w:line="276" w:lineRule="auto"/>
        <w:jc w:val="both"/>
        <w:rPr>
          <w:sz w:val="18"/>
          <w:szCs w:val="18"/>
        </w:rPr>
      </w:pPr>
      <w:r w:rsidRPr="004B0622">
        <w:rPr>
          <w:rStyle w:val="Strong"/>
          <w:sz w:val="18"/>
          <w:szCs w:val="18"/>
        </w:rPr>
        <w:t>Ensure medicine &amp; botulinum toxin availability</w:t>
      </w:r>
      <w:r w:rsidRPr="004B0622">
        <w:rPr>
          <w:sz w:val="18"/>
          <w:szCs w:val="18"/>
        </w:rPr>
        <w:t xml:space="preserve"> at referral centers; develop clear referral pathways.</w:t>
      </w:r>
    </w:p>
    <w:p w:rsidR="00B77120" w:rsidRPr="004B0622" w:rsidRDefault="00B77120" w:rsidP="004B0622">
      <w:pPr>
        <w:pStyle w:val="NormalWeb"/>
        <w:numPr>
          <w:ilvl w:val="0"/>
          <w:numId w:val="14"/>
        </w:numPr>
        <w:spacing w:line="276" w:lineRule="auto"/>
        <w:jc w:val="both"/>
        <w:rPr>
          <w:sz w:val="18"/>
          <w:szCs w:val="18"/>
        </w:rPr>
      </w:pPr>
      <w:r w:rsidRPr="004B0622">
        <w:rPr>
          <w:rStyle w:val="Strong"/>
          <w:sz w:val="18"/>
          <w:szCs w:val="18"/>
        </w:rPr>
        <w:t>Finance assistive tech</w:t>
      </w:r>
      <w:r w:rsidRPr="004B0622">
        <w:rPr>
          <w:sz w:val="18"/>
          <w:szCs w:val="18"/>
        </w:rPr>
        <w:t xml:space="preserve"> (voucher or pooled procurement) and </w:t>
      </w:r>
      <w:r w:rsidRPr="004B0622">
        <w:rPr>
          <w:rStyle w:val="Strong"/>
          <w:sz w:val="18"/>
          <w:szCs w:val="18"/>
        </w:rPr>
        <w:t>inclusive education</w:t>
      </w:r>
      <w:r w:rsidRPr="004B0622">
        <w:rPr>
          <w:sz w:val="18"/>
          <w:szCs w:val="18"/>
        </w:rPr>
        <w:t xml:space="preserve"> supports.</w:t>
      </w:r>
    </w:p>
    <w:p w:rsidR="00B77120" w:rsidRPr="004B0622" w:rsidRDefault="00B77120" w:rsidP="004B0622">
      <w:pPr>
        <w:pStyle w:val="NormalWeb"/>
        <w:numPr>
          <w:ilvl w:val="0"/>
          <w:numId w:val="14"/>
        </w:numPr>
        <w:spacing w:line="276" w:lineRule="auto"/>
        <w:jc w:val="both"/>
        <w:rPr>
          <w:sz w:val="18"/>
          <w:szCs w:val="18"/>
        </w:rPr>
      </w:pPr>
      <w:r w:rsidRPr="004B0622">
        <w:rPr>
          <w:rStyle w:val="Strong"/>
          <w:sz w:val="18"/>
          <w:szCs w:val="18"/>
        </w:rPr>
        <w:t>Partner with community orgs (e.g., Adey CPCA)</w:t>
      </w:r>
      <w:r w:rsidRPr="004B0622">
        <w:rPr>
          <w:sz w:val="18"/>
          <w:szCs w:val="18"/>
        </w:rPr>
        <w:t xml:space="preserve"> for caregiver training, livelihoods, and stigma reduction.</w:t>
      </w:r>
    </w:p>
    <w:p w:rsidR="00B77120" w:rsidRPr="004B0622" w:rsidRDefault="004B0622" w:rsidP="004B0622">
      <w:pPr>
        <w:pStyle w:val="Heading3"/>
        <w:jc w:val="both"/>
        <w:rPr>
          <w:sz w:val="18"/>
          <w:szCs w:val="18"/>
        </w:rPr>
      </w:pPr>
      <w:r>
        <w:rPr>
          <w:sz w:val="18"/>
          <w:szCs w:val="18"/>
        </w:rPr>
        <w:t xml:space="preserve">17. </w:t>
      </w:r>
      <w:r w:rsidR="00B77120" w:rsidRPr="004B0622">
        <w:rPr>
          <w:sz w:val="18"/>
          <w:szCs w:val="18"/>
        </w:rPr>
        <w:t>Key Ethiopian &amp; Global References</w:t>
      </w:r>
    </w:p>
    <w:p w:rsidR="00B77120" w:rsidRPr="004B0622" w:rsidRDefault="00B77120" w:rsidP="004B0622">
      <w:pPr>
        <w:pStyle w:val="NormalWeb"/>
        <w:numPr>
          <w:ilvl w:val="0"/>
          <w:numId w:val="15"/>
        </w:numPr>
        <w:spacing w:line="276" w:lineRule="auto"/>
        <w:jc w:val="both"/>
        <w:rPr>
          <w:sz w:val="18"/>
          <w:szCs w:val="18"/>
        </w:rPr>
      </w:pPr>
      <w:r w:rsidRPr="004B0622">
        <w:rPr>
          <w:rStyle w:val="Strong"/>
          <w:sz w:val="18"/>
          <w:szCs w:val="18"/>
        </w:rPr>
        <w:t>Addis Ababa clinical profile (Tikur Anbessa, 2021, BMC Pediatrics).</w:t>
      </w:r>
      <w:r w:rsidRPr="004B0622">
        <w:rPr>
          <w:sz w:val="18"/>
          <w:szCs w:val="18"/>
        </w:rPr>
        <w:t xml:space="preserve"> Subtypes and severity among clinic patients; underscores perinatal risks and comorbidities. </w:t>
      </w:r>
      <w:hyperlink r:id="rId35" w:tgtFrame="_blank" w:history="1">
        <w:r w:rsidRPr="004B0622">
          <w:rPr>
            <w:rStyle w:val="max-w-full"/>
            <w:color w:val="0000FF"/>
            <w:sz w:val="18"/>
            <w:szCs w:val="18"/>
            <w:u w:val="single"/>
          </w:rPr>
          <w:t>BioMed Central</w:t>
        </w:r>
        <w:r w:rsidRPr="004B0622">
          <w:rPr>
            <w:rStyle w:val="-me-1"/>
            <w:color w:val="0000FF"/>
            <w:sz w:val="18"/>
            <w:szCs w:val="18"/>
            <w:u w:val="single"/>
          </w:rPr>
          <w:t>+1</w:t>
        </w:r>
      </w:hyperlink>
    </w:p>
    <w:p w:rsidR="00B77120" w:rsidRPr="004B0622" w:rsidRDefault="00B77120" w:rsidP="004B0622">
      <w:pPr>
        <w:pStyle w:val="NormalWeb"/>
        <w:numPr>
          <w:ilvl w:val="0"/>
          <w:numId w:val="15"/>
        </w:numPr>
        <w:spacing w:line="276" w:lineRule="auto"/>
        <w:jc w:val="both"/>
        <w:rPr>
          <w:sz w:val="18"/>
          <w:szCs w:val="18"/>
        </w:rPr>
      </w:pPr>
      <w:r w:rsidRPr="004B0622">
        <w:rPr>
          <w:rStyle w:val="Strong"/>
          <w:sz w:val="18"/>
          <w:szCs w:val="18"/>
        </w:rPr>
        <w:t>Africa scoping review (2024).</w:t>
      </w:r>
      <w:r w:rsidRPr="004B0622">
        <w:rPr>
          <w:sz w:val="18"/>
          <w:szCs w:val="18"/>
        </w:rPr>
        <w:t xml:space="preserve"> Wide prevalence (0.8–10/1,000), heavy perinatal risk factor load, data gaps. </w:t>
      </w:r>
      <w:hyperlink r:id="rId36" w:tgtFrame="_blank" w:history="1">
        <w:r w:rsidRPr="004B0622">
          <w:rPr>
            <w:rStyle w:val="max-w-full"/>
            <w:color w:val="0000FF"/>
            <w:sz w:val="18"/>
            <w:szCs w:val="18"/>
            <w:u w:val="single"/>
          </w:rPr>
          <w:t>Wiley Online Library</w:t>
        </w:r>
      </w:hyperlink>
    </w:p>
    <w:p w:rsidR="00B77120" w:rsidRPr="004B0622" w:rsidRDefault="00B77120" w:rsidP="004B0622">
      <w:pPr>
        <w:pStyle w:val="NormalWeb"/>
        <w:numPr>
          <w:ilvl w:val="0"/>
          <w:numId w:val="15"/>
        </w:numPr>
        <w:spacing w:line="276" w:lineRule="auto"/>
        <w:jc w:val="both"/>
        <w:rPr>
          <w:sz w:val="18"/>
          <w:szCs w:val="18"/>
        </w:rPr>
      </w:pPr>
      <w:r w:rsidRPr="004B0622">
        <w:rPr>
          <w:rStyle w:val="Strong"/>
          <w:sz w:val="18"/>
          <w:szCs w:val="18"/>
        </w:rPr>
        <w:t>GBD-WHO Rehabilitation Database (2019).</w:t>
      </w:r>
      <w:r w:rsidRPr="004B0622">
        <w:rPr>
          <w:sz w:val="18"/>
          <w:szCs w:val="18"/>
        </w:rPr>
        <w:t xml:space="preserve"> Modeled burden for developmental disabilities and policy gaps—used by UNICEF 2023 report. </w:t>
      </w:r>
      <w:hyperlink r:id="rId37" w:tgtFrame="_blank" w:history="1">
        <w:r w:rsidRPr="004B0622">
          <w:rPr>
            <w:rStyle w:val="max-w-full"/>
            <w:color w:val="0000FF"/>
            <w:sz w:val="18"/>
            <w:szCs w:val="18"/>
            <w:u w:val="single"/>
          </w:rPr>
          <w:t>UNICEF</w:t>
        </w:r>
      </w:hyperlink>
      <w:r w:rsidR="004B0622">
        <w:rPr>
          <w:rStyle w:val="ms-1"/>
          <w:sz w:val="18"/>
          <w:szCs w:val="18"/>
        </w:rPr>
        <w:t xml:space="preserve"> </w:t>
      </w:r>
      <w:hyperlink r:id="rId38" w:tgtFrame="_blank" w:history="1">
        <w:r w:rsidRPr="004B0622">
          <w:rPr>
            <w:rStyle w:val="max-w-full"/>
            <w:color w:val="0000FF"/>
            <w:sz w:val="18"/>
            <w:szCs w:val="18"/>
            <w:u w:val="single"/>
          </w:rPr>
          <w:t>Tropical Medicine</w:t>
        </w:r>
      </w:hyperlink>
    </w:p>
    <w:p w:rsidR="00B77120" w:rsidRPr="004B0622" w:rsidRDefault="00B77120" w:rsidP="004B0622">
      <w:pPr>
        <w:pStyle w:val="NormalWeb"/>
        <w:numPr>
          <w:ilvl w:val="0"/>
          <w:numId w:val="15"/>
        </w:numPr>
        <w:spacing w:line="276" w:lineRule="auto"/>
        <w:jc w:val="both"/>
        <w:rPr>
          <w:sz w:val="18"/>
          <w:szCs w:val="18"/>
        </w:rPr>
      </w:pPr>
      <w:r w:rsidRPr="004B0622">
        <w:rPr>
          <w:rStyle w:val="Strong"/>
          <w:sz w:val="18"/>
          <w:szCs w:val="18"/>
        </w:rPr>
        <w:t>Ethiopia rehab examples:</w:t>
      </w:r>
      <w:r w:rsidRPr="004B0622">
        <w:rPr>
          <w:sz w:val="18"/>
          <w:szCs w:val="18"/>
        </w:rPr>
        <w:t xml:space="preserve"> Cheshire Ethiopia (Addis Pediatric, Menagesha), ALERT Hospital, Addis Guzo, MCRC. </w:t>
      </w:r>
      <w:hyperlink r:id="rId39" w:tgtFrame="_blank" w:history="1">
        <w:r w:rsidRPr="004B0622">
          <w:rPr>
            <w:rStyle w:val="max-w-full"/>
            <w:color w:val="0000FF"/>
            <w:sz w:val="18"/>
            <w:szCs w:val="18"/>
            <w:u w:val="single"/>
          </w:rPr>
          <w:t>cheshirethiopia.org</w:t>
        </w:r>
        <w:r w:rsidRPr="004B0622">
          <w:rPr>
            <w:rStyle w:val="-me-1"/>
            <w:color w:val="0000FF"/>
            <w:sz w:val="18"/>
            <w:szCs w:val="18"/>
            <w:u w:val="single"/>
          </w:rPr>
          <w:t>+1</w:t>
        </w:r>
      </w:hyperlink>
      <w:hyperlink r:id="rId40" w:tgtFrame="_blank" w:history="1">
        <w:r w:rsidRPr="004B0622">
          <w:rPr>
            <w:rStyle w:val="max-w-full"/>
            <w:color w:val="0000FF"/>
            <w:sz w:val="18"/>
            <w:szCs w:val="18"/>
            <w:u w:val="single"/>
          </w:rPr>
          <w:t>alerthospital.gov.et</w:t>
        </w:r>
      </w:hyperlink>
      <w:hyperlink r:id="rId41" w:tgtFrame="_blank" w:history="1">
        <w:r w:rsidRPr="004B0622">
          <w:rPr>
            <w:rStyle w:val="max-w-full"/>
            <w:color w:val="0000FF"/>
            <w:sz w:val="18"/>
            <w:szCs w:val="18"/>
            <w:u w:val="single"/>
          </w:rPr>
          <w:t>addisguzo.com</w:t>
        </w:r>
      </w:hyperlink>
      <w:hyperlink r:id="rId42" w:tgtFrame="_blank" w:history="1">
        <w:r w:rsidRPr="004B0622">
          <w:rPr>
            <w:rStyle w:val="max-w-full"/>
            <w:color w:val="0000FF"/>
            <w:sz w:val="18"/>
            <w:szCs w:val="18"/>
            <w:u w:val="single"/>
          </w:rPr>
          <w:t>MCRC - Addis Ababa</w:t>
        </w:r>
      </w:hyperlink>
    </w:p>
    <w:p w:rsidR="00B77120" w:rsidRPr="004B0622" w:rsidRDefault="00B77120" w:rsidP="004B0622">
      <w:pPr>
        <w:jc w:val="both"/>
        <w:rPr>
          <w:rFonts w:ascii="Times New Roman" w:hAnsi="Times New Roman" w:cs="Times New Roman"/>
          <w:sz w:val="18"/>
          <w:szCs w:val="18"/>
        </w:rPr>
      </w:pPr>
    </w:p>
    <w:p w:rsidR="00914C7E" w:rsidRPr="004B0622" w:rsidRDefault="00914C7E" w:rsidP="004B0622">
      <w:pPr>
        <w:jc w:val="both"/>
        <w:rPr>
          <w:rFonts w:eastAsia="Times New Roman" w:cstheme="minorHAnsi"/>
          <w:sz w:val="18"/>
          <w:szCs w:val="18"/>
        </w:rPr>
      </w:pPr>
    </w:p>
    <w:sectPr w:rsidR="00914C7E" w:rsidRPr="004B0622">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25D" w:rsidRDefault="002D025D" w:rsidP="00870E77">
      <w:pPr>
        <w:spacing w:after="0" w:line="240" w:lineRule="auto"/>
      </w:pPr>
      <w:r>
        <w:separator/>
      </w:r>
    </w:p>
  </w:endnote>
  <w:endnote w:type="continuationSeparator" w:id="0">
    <w:p w:rsidR="002D025D" w:rsidRDefault="002D025D" w:rsidP="0087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870E77" w:rsidTr="00B95AD2">
      <w:tc>
        <w:tcPr>
          <w:tcW w:w="500" w:type="pct"/>
          <w:tcBorders>
            <w:top w:val="single" w:sz="4" w:space="0" w:color="943634" w:themeColor="accent2" w:themeShade="BF"/>
          </w:tcBorders>
          <w:shd w:val="clear" w:color="auto" w:fill="002060"/>
        </w:tcPr>
        <w:p w:rsidR="00870E77" w:rsidRDefault="00870E77">
          <w:pPr>
            <w:pStyle w:val="Footer"/>
            <w:jc w:val="right"/>
            <w:rPr>
              <w:b/>
              <w:bCs/>
              <w:color w:val="FFFFFF" w:themeColor="background1"/>
            </w:rPr>
          </w:pPr>
        </w:p>
      </w:tc>
      <w:tc>
        <w:tcPr>
          <w:tcW w:w="4500" w:type="pct"/>
          <w:tcBorders>
            <w:top w:val="single" w:sz="4" w:space="0" w:color="auto"/>
          </w:tcBorders>
        </w:tcPr>
        <w:p w:rsidR="00870E77" w:rsidRPr="00870E77" w:rsidRDefault="00870E77" w:rsidP="00870E77">
          <w:pPr>
            <w:pStyle w:val="Footer"/>
            <w:jc w:val="center"/>
            <w:rPr>
              <w:b/>
              <w:i/>
              <w:sz w:val="28"/>
              <w:szCs w:val="28"/>
            </w:rPr>
          </w:pPr>
          <w:r w:rsidRPr="00870E77">
            <w:rPr>
              <w:b/>
              <w:i/>
              <w:sz w:val="28"/>
              <w:szCs w:val="28"/>
            </w:rPr>
            <w:t>“BUILDING HOPE, EMBRASSING ABILITY”</w:t>
          </w:r>
        </w:p>
      </w:tc>
    </w:tr>
  </w:tbl>
  <w:p w:rsidR="00870E77" w:rsidRDefault="00870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25D" w:rsidRDefault="002D025D" w:rsidP="00870E77">
      <w:pPr>
        <w:spacing w:after="0" w:line="240" w:lineRule="auto"/>
      </w:pPr>
      <w:r>
        <w:separator/>
      </w:r>
    </w:p>
  </w:footnote>
  <w:footnote w:type="continuationSeparator" w:id="0">
    <w:p w:rsidR="002D025D" w:rsidRDefault="002D025D" w:rsidP="00870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341"/>
      <w:gridCol w:w="249"/>
    </w:tblGrid>
    <w:tr w:rsidR="00870E77" w:rsidTr="00B95AD2">
      <w:sdt>
        <w:sdtPr>
          <w:rPr>
            <w:b/>
            <w:sz w:val="36"/>
            <w:szCs w:val="36"/>
          </w:rPr>
          <w:alias w:val="Date"/>
          <w:id w:val="77625188"/>
          <w:placeholder>
            <w:docPart w:val="6DF498A7B2EF458E9BBB725FC11B454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4870" w:type="pct"/>
              <w:tcBorders>
                <w:bottom w:val="single" w:sz="4" w:space="0" w:color="943634" w:themeColor="accent2" w:themeShade="BF"/>
              </w:tcBorders>
              <w:shd w:val="clear" w:color="auto" w:fill="002060"/>
              <w:vAlign w:val="bottom"/>
            </w:tcPr>
            <w:p w:rsidR="00870E77" w:rsidRPr="00B95AD2" w:rsidRDefault="00870E77" w:rsidP="00870E77">
              <w:pPr>
                <w:pStyle w:val="Header"/>
                <w:jc w:val="right"/>
                <w:rPr>
                  <w:b/>
                </w:rPr>
              </w:pPr>
              <w:r w:rsidRPr="00B95AD2">
                <w:rPr>
                  <w:b/>
                  <w:sz w:val="36"/>
                  <w:szCs w:val="36"/>
                </w:rPr>
                <w:t>ADEY CERBRAL PALSY CHARITABLE ASSOCIATION</w:t>
              </w:r>
            </w:p>
          </w:tc>
        </w:sdtContent>
      </w:sdt>
      <w:tc>
        <w:tcPr>
          <w:tcW w:w="130" w:type="pct"/>
          <w:tcBorders>
            <w:bottom w:val="single" w:sz="4" w:space="0" w:color="auto"/>
          </w:tcBorders>
          <w:vAlign w:val="bottom"/>
        </w:tcPr>
        <w:p w:rsidR="00870E77" w:rsidRPr="00B95AD2" w:rsidRDefault="00870E77" w:rsidP="00870E77">
          <w:pPr>
            <w:pStyle w:val="Header"/>
            <w:rPr>
              <w:b/>
              <w:color w:val="76923C" w:themeColor="accent3" w:themeShade="BF"/>
              <w:sz w:val="24"/>
            </w:rPr>
          </w:pPr>
        </w:p>
      </w:tc>
    </w:tr>
  </w:tbl>
  <w:p w:rsidR="00870E77" w:rsidRDefault="00870E77" w:rsidP="00870E77">
    <w:pPr>
      <w:pStyle w:val="Header"/>
    </w:pPr>
    <w:r>
      <w:t>Addis Ababa, Lemi Kura Sub-City Phone: +251-911-436965</w:t>
    </w:r>
  </w:p>
  <w:p w:rsidR="00870E77" w:rsidRPr="00870E77" w:rsidRDefault="00870E77" w:rsidP="00870E77">
    <w:pPr>
      <w:pStyle w:val="Header"/>
      <w:rPr>
        <w:u w:val="single"/>
      </w:rPr>
    </w:pPr>
    <w:r w:rsidRPr="00870E77">
      <w:rPr>
        <w:u w:val="single"/>
      </w:rPr>
      <w:t>Email: adeycp@gmail.com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5CA"/>
    <w:multiLevelType w:val="multilevel"/>
    <w:tmpl w:val="5AB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E2EF6"/>
    <w:multiLevelType w:val="multilevel"/>
    <w:tmpl w:val="BB8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36CF9"/>
    <w:multiLevelType w:val="multilevel"/>
    <w:tmpl w:val="BB72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27695"/>
    <w:multiLevelType w:val="multilevel"/>
    <w:tmpl w:val="2CC8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D382A"/>
    <w:multiLevelType w:val="multilevel"/>
    <w:tmpl w:val="CFF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77E02"/>
    <w:multiLevelType w:val="multilevel"/>
    <w:tmpl w:val="CCC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1E7E77"/>
    <w:multiLevelType w:val="multilevel"/>
    <w:tmpl w:val="D832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E03A4B"/>
    <w:multiLevelType w:val="multilevel"/>
    <w:tmpl w:val="253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485B48"/>
    <w:multiLevelType w:val="multilevel"/>
    <w:tmpl w:val="4A9E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162CC"/>
    <w:multiLevelType w:val="multilevel"/>
    <w:tmpl w:val="D03C0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985C79"/>
    <w:multiLevelType w:val="multilevel"/>
    <w:tmpl w:val="D420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3D4BA1"/>
    <w:multiLevelType w:val="multilevel"/>
    <w:tmpl w:val="379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C75CE"/>
    <w:multiLevelType w:val="multilevel"/>
    <w:tmpl w:val="6AA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A3143F"/>
    <w:multiLevelType w:val="multilevel"/>
    <w:tmpl w:val="CD3E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46683E"/>
    <w:multiLevelType w:val="multilevel"/>
    <w:tmpl w:val="DFB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3"/>
  </w:num>
  <w:num w:numId="5">
    <w:abstractNumId w:val="12"/>
  </w:num>
  <w:num w:numId="6">
    <w:abstractNumId w:val="9"/>
  </w:num>
  <w:num w:numId="7">
    <w:abstractNumId w:val="14"/>
  </w:num>
  <w:num w:numId="8">
    <w:abstractNumId w:val="11"/>
  </w:num>
  <w:num w:numId="9">
    <w:abstractNumId w:val="13"/>
  </w:num>
  <w:num w:numId="10">
    <w:abstractNumId w:val="6"/>
  </w:num>
  <w:num w:numId="11">
    <w:abstractNumId w:val="4"/>
  </w:num>
  <w:num w:numId="12">
    <w:abstractNumId w:val="10"/>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77"/>
    <w:rsid w:val="00074E0B"/>
    <w:rsid w:val="0012695A"/>
    <w:rsid w:val="002D025D"/>
    <w:rsid w:val="002F4EB4"/>
    <w:rsid w:val="00457306"/>
    <w:rsid w:val="004915EF"/>
    <w:rsid w:val="004B0622"/>
    <w:rsid w:val="0057510C"/>
    <w:rsid w:val="005F5EAE"/>
    <w:rsid w:val="00870E77"/>
    <w:rsid w:val="008C6139"/>
    <w:rsid w:val="00914C7E"/>
    <w:rsid w:val="00A4619F"/>
    <w:rsid w:val="00A567A1"/>
    <w:rsid w:val="00B77120"/>
    <w:rsid w:val="00B95AD2"/>
    <w:rsid w:val="00C05F50"/>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39"/>
  </w:style>
  <w:style w:type="paragraph" w:styleId="Heading2">
    <w:name w:val="heading 2"/>
    <w:basedOn w:val="Normal"/>
    <w:next w:val="Normal"/>
    <w:link w:val="Heading2Char"/>
    <w:uiPriority w:val="9"/>
    <w:unhideWhenUsed/>
    <w:qFormat/>
    <w:rsid w:val="00B77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1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E77"/>
  </w:style>
  <w:style w:type="paragraph" w:styleId="Footer">
    <w:name w:val="footer"/>
    <w:basedOn w:val="Normal"/>
    <w:link w:val="FooterChar"/>
    <w:uiPriority w:val="99"/>
    <w:unhideWhenUsed/>
    <w:rsid w:val="00870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77"/>
  </w:style>
  <w:style w:type="paragraph" w:styleId="BalloonText">
    <w:name w:val="Balloon Text"/>
    <w:basedOn w:val="Normal"/>
    <w:link w:val="BalloonTextChar"/>
    <w:uiPriority w:val="99"/>
    <w:semiHidden/>
    <w:unhideWhenUsed/>
    <w:rsid w:val="00870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E77"/>
    <w:rPr>
      <w:rFonts w:ascii="Tahoma" w:hAnsi="Tahoma" w:cs="Tahoma"/>
      <w:sz w:val="16"/>
      <w:szCs w:val="16"/>
    </w:rPr>
  </w:style>
  <w:style w:type="character" w:customStyle="1" w:styleId="Heading2Char">
    <w:name w:val="Heading 2 Char"/>
    <w:basedOn w:val="DefaultParagraphFont"/>
    <w:link w:val="Heading2"/>
    <w:uiPriority w:val="9"/>
    <w:rsid w:val="00B771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712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77120"/>
    <w:rPr>
      <w:b/>
      <w:bCs/>
    </w:rPr>
  </w:style>
  <w:style w:type="character" w:styleId="Emphasis">
    <w:name w:val="Emphasis"/>
    <w:basedOn w:val="DefaultParagraphFont"/>
    <w:uiPriority w:val="20"/>
    <w:qFormat/>
    <w:rsid w:val="00B77120"/>
    <w:rPr>
      <w:i/>
      <w:iCs/>
    </w:rPr>
  </w:style>
  <w:style w:type="paragraph" w:styleId="NormalWeb">
    <w:name w:val="Normal (Web)"/>
    <w:basedOn w:val="Normal"/>
    <w:uiPriority w:val="99"/>
    <w:unhideWhenUsed/>
    <w:rsid w:val="00B77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B77120"/>
  </w:style>
  <w:style w:type="character" w:customStyle="1" w:styleId="max-w-full">
    <w:name w:val="max-w-full"/>
    <w:basedOn w:val="DefaultParagraphFont"/>
    <w:rsid w:val="00B77120"/>
  </w:style>
  <w:style w:type="character" w:customStyle="1" w:styleId="-me-1">
    <w:name w:val="-me-1"/>
    <w:basedOn w:val="DefaultParagraphFont"/>
    <w:rsid w:val="00B771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39"/>
  </w:style>
  <w:style w:type="paragraph" w:styleId="Heading2">
    <w:name w:val="heading 2"/>
    <w:basedOn w:val="Normal"/>
    <w:next w:val="Normal"/>
    <w:link w:val="Heading2Char"/>
    <w:uiPriority w:val="9"/>
    <w:unhideWhenUsed/>
    <w:qFormat/>
    <w:rsid w:val="00B77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1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E77"/>
  </w:style>
  <w:style w:type="paragraph" w:styleId="Footer">
    <w:name w:val="footer"/>
    <w:basedOn w:val="Normal"/>
    <w:link w:val="FooterChar"/>
    <w:uiPriority w:val="99"/>
    <w:unhideWhenUsed/>
    <w:rsid w:val="00870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77"/>
  </w:style>
  <w:style w:type="paragraph" w:styleId="BalloonText">
    <w:name w:val="Balloon Text"/>
    <w:basedOn w:val="Normal"/>
    <w:link w:val="BalloonTextChar"/>
    <w:uiPriority w:val="99"/>
    <w:semiHidden/>
    <w:unhideWhenUsed/>
    <w:rsid w:val="00870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E77"/>
    <w:rPr>
      <w:rFonts w:ascii="Tahoma" w:hAnsi="Tahoma" w:cs="Tahoma"/>
      <w:sz w:val="16"/>
      <w:szCs w:val="16"/>
    </w:rPr>
  </w:style>
  <w:style w:type="character" w:customStyle="1" w:styleId="Heading2Char">
    <w:name w:val="Heading 2 Char"/>
    <w:basedOn w:val="DefaultParagraphFont"/>
    <w:link w:val="Heading2"/>
    <w:uiPriority w:val="9"/>
    <w:rsid w:val="00B771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712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77120"/>
    <w:rPr>
      <w:b/>
      <w:bCs/>
    </w:rPr>
  </w:style>
  <w:style w:type="character" w:styleId="Emphasis">
    <w:name w:val="Emphasis"/>
    <w:basedOn w:val="DefaultParagraphFont"/>
    <w:uiPriority w:val="20"/>
    <w:qFormat/>
    <w:rsid w:val="00B77120"/>
    <w:rPr>
      <w:i/>
      <w:iCs/>
    </w:rPr>
  </w:style>
  <w:style w:type="paragraph" w:styleId="NormalWeb">
    <w:name w:val="Normal (Web)"/>
    <w:basedOn w:val="Normal"/>
    <w:uiPriority w:val="99"/>
    <w:unhideWhenUsed/>
    <w:rsid w:val="00B77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B77120"/>
  </w:style>
  <w:style w:type="character" w:customStyle="1" w:styleId="max-w-full">
    <w:name w:val="max-w-full"/>
    <w:basedOn w:val="DefaultParagraphFont"/>
    <w:rsid w:val="00B77120"/>
  </w:style>
  <w:style w:type="character" w:customStyle="1" w:styleId="-me-1">
    <w:name w:val="-me-1"/>
    <w:basedOn w:val="DefaultParagraphFont"/>
    <w:rsid w:val="00B7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1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mcpediatr.biomedcentral.com/articles/10.1186/s12887-021-03026-y/tables/1?utm_source=chatgpt.com" TargetMode="External"/><Relationship Id="rId18" Type="http://schemas.openxmlformats.org/officeDocument/2006/relationships/hyperlink" Target="https://bmcpediatr.biomedcentral.com/articles/10.1186/s12887-021-03026-y?utm_source=chatgpt.com" TargetMode="External"/><Relationship Id="rId26" Type="http://schemas.openxmlformats.org/officeDocument/2006/relationships/hyperlink" Target="https://www.alerthospital.gov.et/department/rehabilitation.php?utm_source=chatgpt.com" TargetMode="External"/><Relationship Id="rId39" Type="http://schemas.openxmlformats.org/officeDocument/2006/relationships/hyperlink" Target="https://cheshirethiopia.org/addis-pediatric-rehabilitation-center/?utm_source=chatgpt.com" TargetMode="External"/><Relationship Id="rId3" Type="http://schemas.openxmlformats.org/officeDocument/2006/relationships/numbering" Target="numbering.xml"/><Relationship Id="rId21" Type="http://schemas.openxmlformats.org/officeDocument/2006/relationships/hyperlink" Target="https://pmc.ncbi.nlm.nih.gov/articles/PMC9452822/?utm_source=chatgpt.com" TargetMode="External"/><Relationship Id="rId34" Type="http://schemas.openxmlformats.org/officeDocument/2006/relationships/hyperlink" Target="https://www.unicef.org/media/145016/file/Global-report-on-children-with-developmental-disabilities-2023.pdf?utm_source=chatgpt.com" TargetMode="External"/><Relationship Id="rId42" Type="http://schemas.openxmlformats.org/officeDocument/2006/relationships/hyperlink" Target="https://www.mcrc-addisababa.org/?utm_source=chatgpt.com"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mcpediatr.biomedcentral.com/articles/10.1186/s12887-021-03026-y?utm_source=chatgpt.com" TargetMode="External"/><Relationship Id="rId17" Type="http://schemas.openxmlformats.org/officeDocument/2006/relationships/hyperlink" Target="https://onlinelibrary.wiley.com/doi/10.1111/dmcn.15878?utm_source=chatgpt.com" TargetMode="External"/><Relationship Id="rId25" Type="http://schemas.openxmlformats.org/officeDocument/2006/relationships/hyperlink" Target="https://cheshirethiopia.org/menagesha-rehabilitation-center/?utm_source=chatgpt.com" TargetMode="External"/><Relationship Id="rId33" Type="http://schemas.openxmlformats.org/officeDocument/2006/relationships/hyperlink" Target="https://pmc.ncbi.nlm.nih.gov/articles/PMC11192420/?utm_source=chatgpt.com" TargetMode="External"/><Relationship Id="rId38" Type="http://schemas.openxmlformats.org/officeDocument/2006/relationships/hyperlink" Target="https://www.tropicalmedicine.ox.ac.uk/publications/1280542?utm_source=chatgpt.com"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nlinelibrary.wiley.com/doi/10.1111/dmcn.15878?utm_source=chatgpt.com" TargetMode="External"/><Relationship Id="rId20" Type="http://schemas.openxmlformats.org/officeDocument/2006/relationships/hyperlink" Target="https://www.tropicalmedicine.ox.ac.uk/publications/1280542?utm_source=chatgpt.com" TargetMode="External"/><Relationship Id="rId29" Type="http://schemas.openxmlformats.org/officeDocument/2006/relationships/hyperlink" Target="https://creatingsmiles-layout.jimdoweb.com/en/projects/mcrc-ethiopia/?utm_source=chatgpt.com" TargetMode="External"/><Relationship Id="rId41" Type="http://schemas.openxmlformats.org/officeDocument/2006/relationships/hyperlink" Target="https://addisguzo.com/en/home/?utm_source=chatgp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mc.ncbi.nlm.nih.gov/articles/PMC9452822/?utm_source=chatgpt.com" TargetMode="External"/><Relationship Id="rId24" Type="http://schemas.openxmlformats.org/officeDocument/2006/relationships/hyperlink" Target="https://cheshirethiopia.org/addis-pediatric-rehabilitation-center/?utm_source=chatgpt.com" TargetMode="External"/><Relationship Id="rId32" Type="http://schemas.openxmlformats.org/officeDocument/2006/relationships/hyperlink" Target="https://www.unicef.org/media/145016/file/Global-report-on-children-with-developmental-disabilities-2023.pdf?utm_source=chatgpt.com" TargetMode="External"/><Relationship Id="rId37" Type="http://schemas.openxmlformats.org/officeDocument/2006/relationships/hyperlink" Target="https://www.unicef.org/media/145016/file/Global-report-on-children-with-developmental-disabilities-2023.pdf?utm_source=chatgpt.com" TargetMode="External"/><Relationship Id="rId40" Type="http://schemas.openxmlformats.org/officeDocument/2006/relationships/hyperlink" Target="https://www.alerthospital.gov.et/department/rehabilitation.php?utm_source=chatgpt.com" TargetMode="Externa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pmc.ncbi.nlm.nih.gov/articles/PMC11192420/?utm_source=chatgpt.com" TargetMode="External"/><Relationship Id="rId23" Type="http://schemas.openxmlformats.org/officeDocument/2006/relationships/hyperlink" Target="https://www.unicef.org/media/145016/file/Global-report-on-children-with-developmental-disabilities-2023.pdf?utm_source=chatgpt.com" TargetMode="External"/><Relationship Id="rId28" Type="http://schemas.openxmlformats.org/officeDocument/2006/relationships/hyperlink" Target="https://www.mcrc-addisababa.org/?utm_source=chatgpt.com" TargetMode="External"/><Relationship Id="rId36" Type="http://schemas.openxmlformats.org/officeDocument/2006/relationships/hyperlink" Target="https://onlinelibrary.wiley.com/doi/10.1111/dmcn.15878?utm_source=chatgpt.com" TargetMode="External"/><Relationship Id="rId10" Type="http://schemas.openxmlformats.org/officeDocument/2006/relationships/hyperlink" Target="https://pmc.ncbi.nlm.nih.gov/articles/PMC9452822/?utm_source=chatgpt.com" TargetMode="External"/><Relationship Id="rId19" Type="http://schemas.openxmlformats.org/officeDocument/2006/relationships/hyperlink" Target="https://www.unicef.org/media/145016/file/Global-report-on-children-with-developmental-disabilities-2023.pdf?utm_source=chatgpt.com" TargetMode="External"/><Relationship Id="rId31" Type="http://schemas.openxmlformats.org/officeDocument/2006/relationships/hyperlink" Target="https://www.unicef.org/media/145016/file/Global-report-on-children-with-developmental-disabilities-2023.pdf?utm_source=chatgpt.com"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mcpediatr.biomedcentral.com/articles/10.1186/s12887-021-03026-y?utm_source=chatgpt.com" TargetMode="External"/><Relationship Id="rId22" Type="http://schemas.openxmlformats.org/officeDocument/2006/relationships/hyperlink" Target="https://pmc.ncbi.nlm.nih.gov/articles/PMC9452822/?utm_source=chatgpt.com" TargetMode="External"/><Relationship Id="rId27" Type="http://schemas.openxmlformats.org/officeDocument/2006/relationships/hyperlink" Target="https://addisguzo.com/en/home/?utm_source=chatgpt.com" TargetMode="External"/><Relationship Id="rId30" Type="http://schemas.openxmlformats.org/officeDocument/2006/relationships/hyperlink" Target="https://bmcpediatr.biomedcentral.com/articles/10.1186/s12887-021-03026-y?utm_source=chatgpt.com" TargetMode="External"/><Relationship Id="rId35" Type="http://schemas.openxmlformats.org/officeDocument/2006/relationships/hyperlink" Target="https://bmcpediatr.biomedcentral.com/articles/10.1186/s12887-021-03026-y?utm_source=chatgpt.com" TargetMode="External"/><Relationship Id="rId4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F498A7B2EF458E9BBB725FC11B454F"/>
        <w:category>
          <w:name w:val="General"/>
          <w:gallery w:val="placeholder"/>
        </w:category>
        <w:types>
          <w:type w:val="bbPlcHdr"/>
        </w:types>
        <w:behaviors>
          <w:behavior w:val="content"/>
        </w:behaviors>
        <w:guid w:val="{06FE7229-2DDF-48DA-A040-16C16687B4D0}"/>
      </w:docPartPr>
      <w:docPartBody>
        <w:p w:rsidR="001A45BB" w:rsidRDefault="001A45BB" w:rsidP="001A45BB">
          <w:pPr>
            <w:pStyle w:val="6DF498A7B2EF458E9BBB725FC11B454F"/>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BB"/>
    <w:rsid w:val="001A45BB"/>
    <w:rsid w:val="00271491"/>
    <w:rsid w:val="00C31789"/>
    <w:rsid w:val="00C6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498A7B2EF458E9BBB725FC11B454F">
    <w:name w:val="6DF498A7B2EF458E9BBB725FC11B454F"/>
    <w:rsid w:val="001A45BB"/>
  </w:style>
  <w:style w:type="paragraph" w:customStyle="1" w:styleId="5C8BDDC321F8477CB4B513B0A4CDA590">
    <w:name w:val="5C8BDDC321F8477CB4B513B0A4CDA590"/>
    <w:rsid w:val="001A45BB"/>
  </w:style>
  <w:style w:type="paragraph" w:customStyle="1" w:styleId="4CBAC761A05F47C8B2E4A401A08C5DF2">
    <w:name w:val="4CBAC761A05F47C8B2E4A401A08C5DF2"/>
    <w:rsid w:val="001A45BB"/>
  </w:style>
  <w:style w:type="paragraph" w:customStyle="1" w:styleId="4398C7E4EC8849869689E80A1FEEEBF5">
    <w:name w:val="4398C7E4EC8849869689E80A1FEEEBF5"/>
    <w:rsid w:val="001A45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498A7B2EF458E9BBB725FC11B454F">
    <w:name w:val="6DF498A7B2EF458E9BBB725FC11B454F"/>
    <w:rsid w:val="001A45BB"/>
  </w:style>
  <w:style w:type="paragraph" w:customStyle="1" w:styleId="5C8BDDC321F8477CB4B513B0A4CDA590">
    <w:name w:val="5C8BDDC321F8477CB4B513B0A4CDA590"/>
    <w:rsid w:val="001A45BB"/>
  </w:style>
  <w:style w:type="paragraph" w:customStyle="1" w:styleId="4CBAC761A05F47C8B2E4A401A08C5DF2">
    <w:name w:val="4CBAC761A05F47C8B2E4A401A08C5DF2"/>
    <w:rsid w:val="001A45BB"/>
  </w:style>
  <w:style w:type="paragraph" w:customStyle="1" w:styleId="4398C7E4EC8849869689E80A1FEEEBF5">
    <w:name w:val="4398C7E4EC8849869689E80A1FEEEBF5"/>
    <w:rsid w:val="001A4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ADEY CERBRAL PALSY CHARITABLE ASSOCIATION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C2AAC-E4F7-4BF0-8B08-28F12399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2025-07-24T12:38:00Z</cp:lastPrinted>
  <dcterms:created xsi:type="dcterms:W3CDTF">2026-02-27T21:38:00Z</dcterms:created>
  <dcterms:modified xsi:type="dcterms:W3CDTF">2026-02-27T21:38:00Z</dcterms:modified>
</cp:coreProperties>
</file>